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F6" w:rsidRDefault="00D573F6" w:rsidP="00D573F6">
      <w:pPr>
        <w:spacing w:line="480" w:lineRule="atLeast"/>
        <w:jc w:val="center"/>
        <w:rPr>
          <w:rFonts w:eastAsia="標楷體" w:hAnsi="標楷體"/>
          <w:bCs/>
          <w:sz w:val="52"/>
          <w:szCs w:val="52"/>
        </w:rPr>
      </w:pPr>
      <w:r>
        <w:rPr>
          <w:rFonts w:ascii="標楷體" w:eastAsia="標楷體" w:hAnsi="標楷體" w:hint="eastAsia"/>
          <w:noProof/>
          <w:sz w:val="48"/>
          <w:szCs w:val="36"/>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-156845</wp:posOffset>
                </wp:positionV>
                <wp:extent cx="800100" cy="3048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FF"/>
                        </a:solidFill>
                        <a:ln w="9525">
                          <a:solidFill>
                            <a:srgbClr val="000000"/>
                          </a:solidFill>
                          <a:miter lim="800000"/>
                          <a:headEnd/>
                          <a:tailEnd/>
                        </a:ln>
                      </wps:spPr>
                      <wps:txbx>
                        <w:txbxContent>
                          <w:p w:rsidR="00D573F6" w:rsidRPr="00345D0F" w:rsidRDefault="00D573F6" w:rsidP="00D573F6">
                            <w:pPr>
                              <w:spacing w:line="440" w:lineRule="exact"/>
                              <w:rPr>
                                <w:rFonts w:ascii="標楷體" w:eastAsia="標楷體" w:hAnsi="標楷體"/>
                                <w:sz w:val="36"/>
                              </w:rPr>
                            </w:pPr>
                            <w:r w:rsidRPr="00345D0F">
                              <w:rPr>
                                <w:rFonts w:ascii="標楷體" w:eastAsia="標楷體" w:hAnsi="標楷體" w:hint="eastAsia"/>
                                <w:sz w:val="36"/>
                              </w:rPr>
                              <w:t>附件</w:t>
                            </w:r>
                            <w:r>
                              <w:rPr>
                                <w:rFonts w:ascii="標楷體" w:eastAsia="標楷體" w:hAnsi="標楷體" w:hint="eastAsia"/>
                                <w:sz w:val="36"/>
                              </w:rPr>
                              <w:t>二</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6.45pt;margin-top:-12.35pt;width:6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">
                <v:textbox inset=".5mm,.5mm,.5mm,.5mm">
                  <w:txbxContent>
                    <w:p w:rsidR="00D573F6" w:rsidRPr="00345D0F" w:rsidRDefault="00D573F6" w:rsidP="00D573F6">
                      <w:pPr>
                        <w:spacing w:line="440" w:lineRule="exact"/>
                        <w:rPr>
                          <w:rFonts w:ascii="標楷體" w:eastAsia="標楷體" w:hAnsi="標楷體"/>
                          <w:sz w:val="36"/>
                        </w:rPr>
                      </w:pPr>
                      <w:r w:rsidRPr="00345D0F">
                        <w:rPr>
                          <w:rFonts w:ascii="標楷體" w:eastAsia="標楷體" w:hAnsi="標楷體" w:hint="eastAsia"/>
                          <w:sz w:val="36"/>
                        </w:rPr>
                        <w:t>附件</w:t>
                      </w:r>
                      <w:r>
                        <w:rPr>
                          <w:rFonts w:ascii="標楷體" w:eastAsia="標楷體" w:hAnsi="標楷體" w:hint="eastAsia"/>
                          <w:sz w:val="36"/>
                        </w:rPr>
                        <w:t>二</w:t>
                      </w:r>
                    </w:p>
                  </w:txbxContent>
                </v:textbox>
              </v:shape>
            </w:pict>
          </mc:Fallback>
        </mc:AlternateContent>
      </w:r>
      <w:r w:rsidRPr="004F674C">
        <w:rPr>
          <w:rFonts w:eastAsia="標楷體" w:hAnsi="標楷體"/>
          <w:bCs/>
          <w:sz w:val="52"/>
          <w:szCs w:val="52"/>
        </w:rPr>
        <w:t>全國</w:t>
      </w:r>
      <w:r w:rsidRPr="00EA1B1A">
        <w:rPr>
          <w:rFonts w:eastAsia="標楷體" w:hAnsi="標楷體"/>
          <w:bCs/>
          <w:sz w:val="52"/>
          <w:szCs w:val="52"/>
        </w:rPr>
        <w:t>金</w:t>
      </w:r>
      <w:r w:rsidRPr="00EA1B1A">
        <w:rPr>
          <w:rFonts w:eastAsia="標楷體" w:hAnsi="標楷體" w:hint="eastAsia"/>
          <w:bCs/>
          <w:sz w:val="52"/>
          <w:szCs w:val="52"/>
        </w:rPr>
        <w:t>銀</w:t>
      </w:r>
      <w:r w:rsidRPr="00EA1B1A">
        <w:rPr>
          <w:rFonts w:eastAsia="標楷體" w:hAnsi="標楷體"/>
          <w:bCs/>
          <w:sz w:val="52"/>
          <w:szCs w:val="52"/>
        </w:rPr>
        <w:t>獎</w:t>
      </w:r>
      <w:r w:rsidRPr="004F674C">
        <w:rPr>
          <w:rFonts w:eastAsia="標楷體" w:hAnsi="標楷體"/>
          <w:bCs/>
          <w:sz w:val="52"/>
          <w:szCs w:val="52"/>
        </w:rPr>
        <w:t>品管圈選拔辦法</w:t>
      </w:r>
    </w:p>
    <w:p w:rsidR="00D573F6" w:rsidRPr="00BB2926" w:rsidRDefault="00D573F6" w:rsidP="00D573F6">
      <w:pPr>
        <w:spacing w:line="480" w:lineRule="atLeast"/>
        <w:jc w:val="center"/>
        <w:rPr>
          <w:rFonts w:eastAsia="標楷體" w:hint="eastAsia"/>
          <w:bCs/>
          <w:sz w:val="52"/>
          <w:szCs w:val="52"/>
        </w:rPr>
      </w:pPr>
    </w:p>
    <w:p w:rsidR="00D573F6" w:rsidRPr="00BB2926" w:rsidRDefault="00D573F6" w:rsidP="00D573F6">
      <w:pPr>
        <w:spacing w:line="440" w:lineRule="exact"/>
        <w:rPr>
          <w:rFonts w:eastAsia="標楷體" w:hAnsi="標楷體" w:hint="eastAsia"/>
          <w:sz w:val="28"/>
          <w:szCs w:val="28"/>
        </w:rPr>
      </w:pPr>
      <w:r w:rsidRPr="00BB2926">
        <w:rPr>
          <w:rFonts w:eastAsia="標楷體" w:hAnsi="標楷體" w:hint="eastAsia"/>
          <w:sz w:val="28"/>
          <w:szCs w:val="28"/>
        </w:rPr>
        <w:t>一、</w:t>
      </w:r>
      <w:r w:rsidRPr="00BB2926">
        <w:rPr>
          <w:rFonts w:eastAsia="標楷體" w:hAnsi="標楷體"/>
          <w:sz w:val="28"/>
          <w:szCs w:val="28"/>
        </w:rPr>
        <w:t>金獎品管圈簡介</w:t>
      </w:r>
    </w:p>
    <w:p w:rsidR="00D573F6" w:rsidRPr="00BB2926" w:rsidRDefault="00D573F6" w:rsidP="00D573F6">
      <w:pPr>
        <w:spacing w:line="440" w:lineRule="exact"/>
        <w:ind w:firstLineChars="200" w:firstLine="560"/>
        <w:rPr>
          <w:rFonts w:eastAsia="標楷體" w:hint="eastAsia"/>
          <w:bCs/>
          <w:sz w:val="28"/>
          <w:szCs w:val="28"/>
        </w:rPr>
      </w:pPr>
      <w:r w:rsidRPr="00BB2926">
        <w:rPr>
          <w:rFonts w:eastAsia="標楷體" w:hAnsi="標楷體"/>
          <w:sz w:val="28"/>
          <w:szCs w:val="28"/>
        </w:rPr>
        <w:t>本獎設立於</w:t>
      </w:r>
      <w:r w:rsidRPr="00BB2926">
        <w:rPr>
          <w:rFonts w:eastAsia="標楷體" w:hAnsi="標楷體"/>
          <w:sz w:val="28"/>
          <w:szCs w:val="28"/>
        </w:rPr>
        <w:t>1977</w:t>
      </w:r>
      <w:r w:rsidRPr="00BB2926">
        <w:rPr>
          <w:rFonts w:eastAsia="標楷體" w:hAnsi="標楷體"/>
          <w:sz w:val="28"/>
          <w:szCs w:val="28"/>
        </w:rPr>
        <w:t>年，授與充分發揮品管圈精神，足堪為楷模之品管圈，以促進品管圈活動之普及與活潑化，並提高品管圈活動之水準為目的。</w:t>
      </w:r>
    </w:p>
    <w:p w:rsidR="00D573F6" w:rsidRPr="00BB2926" w:rsidRDefault="00D573F6" w:rsidP="00D573F6">
      <w:pPr>
        <w:spacing w:line="440" w:lineRule="exact"/>
        <w:jc w:val="distribute"/>
        <w:rPr>
          <w:rFonts w:eastAsia="標楷體"/>
          <w:spacing w:val="20"/>
          <w:sz w:val="28"/>
          <w:szCs w:val="28"/>
        </w:rPr>
      </w:pPr>
      <w:r w:rsidRPr="00BB2926">
        <w:rPr>
          <w:rFonts w:eastAsia="標楷體" w:hint="eastAsia"/>
          <w:spacing w:val="20"/>
          <w:sz w:val="28"/>
          <w:szCs w:val="28"/>
        </w:rPr>
        <w:t xml:space="preserve">　　</w:t>
      </w:r>
      <w:r w:rsidRPr="00BB2926">
        <w:rPr>
          <w:rFonts w:eastAsia="標楷體" w:hAnsi="標楷體"/>
          <w:sz w:val="28"/>
          <w:szCs w:val="28"/>
        </w:rPr>
        <w:t>應徵者須先取得事業單位之推薦，向全國品管圈總部報名參加，被推薦之品管圈經全國金獎品管圈評審委員會之審查及全國金獎品管圈發表大會之評定，頒給「金獎品管圈」或「銀獎品管圈」，以示全國品管圈之最高榮譽。</w:t>
      </w:r>
    </w:p>
    <w:p w:rsidR="00D573F6" w:rsidRPr="00BB2926" w:rsidRDefault="00D573F6" w:rsidP="00D573F6">
      <w:pPr>
        <w:spacing w:line="440" w:lineRule="exact"/>
        <w:jc w:val="both"/>
        <w:rPr>
          <w:rFonts w:eastAsia="標楷體" w:hAnsi="標楷體"/>
          <w:sz w:val="28"/>
          <w:szCs w:val="28"/>
        </w:rPr>
      </w:pPr>
      <w:r w:rsidRPr="00BB2926">
        <w:rPr>
          <w:rFonts w:eastAsia="標楷體" w:hAnsi="標楷體" w:hint="eastAsia"/>
          <w:sz w:val="28"/>
          <w:szCs w:val="28"/>
        </w:rPr>
        <w:t xml:space="preserve">　　</w:t>
      </w:r>
      <w:r w:rsidRPr="00BB2926">
        <w:rPr>
          <w:rFonts w:eastAsia="標楷體" w:hAnsi="標楷體"/>
          <w:sz w:val="28"/>
          <w:szCs w:val="28"/>
        </w:rPr>
        <w:t>應徵資格為在全國品管圈總部登記並組成後，經一年以上之持續品管圈活動，並曾參加過全國品管圈大會發表，該圈品管圈活動題目至少完成改善成果二件以上。本獎著重於品管圈活動之持續性及落實性。</w:t>
      </w:r>
    </w:p>
    <w:p w:rsidR="00D573F6" w:rsidRPr="00BB2926" w:rsidRDefault="00D573F6" w:rsidP="00D573F6">
      <w:pPr>
        <w:spacing w:line="440" w:lineRule="exact"/>
        <w:jc w:val="both"/>
        <w:rPr>
          <w:rFonts w:eastAsia="標楷體" w:hAnsi="標楷體" w:hint="eastAsia"/>
          <w:sz w:val="28"/>
          <w:szCs w:val="28"/>
        </w:rPr>
      </w:pPr>
    </w:p>
    <w:p w:rsidR="00D573F6" w:rsidRPr="00BB2926" w:rsidRDefault="00D573F6" w:rsidP="00D573F6">
      <w:pPr>
        <w:spacing w:line="440" w:lineRule="exact"/>
        <w:jc w:val="both"/>
        <w:rPr>
          <w:rFonts w:eastAsia="標楷體"/>
          <w:sz w:val="28"/>
          <w:szCs w:val="28"/>
        </w:rPr>
      </w:pPr>
      <w:r w:rsidRPr="00BB2926">
        <w:rPr>
          <w:rFonts w:eastAsia="標楷體" w:hAnsi="標楷體"/>
          <w:sz w:val="28"/>
          <w:szCs w:val="28"/>
        </w:rPr>
        <w:t>二、全國金</w:t>
      </w:r>
      <w:r w:rsidRPr="00BB2926">
        <w:rPr>
          <w:rFonts w:eastAsia="標楷體" w:hAnsi="標楷體" w:hint="eastAsia"/>
          <w:sz w:val="28"/>
          <w:szCs w:val="28"/>
        </w:rPr>
        <w:t>銀</w:t>
      </w:r>
      <w:r w:rsidRPr="00BB2926">
        <w:rPr>
          <w:rFonts w:eastAsia="標楷體" w:hAnsi="標楷體"/>
          <w:sz w:val="28"/>
          <w:szCs w:val="28"/>
        </w:rPr>
        <w:t>獎品管圈選拔辦法</w:t>
      </w:r>
    </w:p>
    <w:p w:rsidR="00D573F6" w:rsidRPr="00BB2926" w:rsidRDefault="00D573F6" w:rsidP="00D573F6">
      <w:pPr>
        <w:spacing w:line="440" w:lineRule="exact"/>
        <w:ind w:firstLine="480"/>
        <w:jc w:val="both"/>
        <w:rPr>
          <w:rFonts w:eastAsia="標楷體"/>
          <w:sz w:val="28"/>
          <w:szCs w:val="28"/>
        </w:rPr>
      </w:pPr>
      <w:r w:rsidRPr="00BB2926">
        <w:rPr>
          <w:rFonts w:eastAsia="標楷體" w:hAnsi="標楷體"/>
          <w:sz w:val="28"/>
          <w:szCs w:val="28"/>
        </w:rPr>
        <w:t>第</w:t>
      </w:r>
      <w:r w:rsidRPr="00BB2926">
        <w:rPr>
          <w:rFonts w:eastAsia="標楷體"/>
          <w:sz w:val="28"/>
          <w:szCs w:val="28"/>
        </w:rPr>
        <w:t>1</w:t>
      </w:r>
      <w:r w:rsidRPr="00BB2926">
        <w:rPr>
          <w:rFonts w:eastAsia="標楷體" w:hAnsi="標楷體"/>
          <w:sz w:val="28"/>
          <w:szCs w:val="28"/>
        </w:rPr>
        <w:t>條：主旨</w:t>
      </w:r>
    </w:p>
    <w:p w:rsidR="00D573F6" w:rsidRPr="00BB2926" w:rsidRDefault="00D573F6" w:rsidP="00D573F6">
      <w:pPr>
        <w:spacing w:line="440" w:lineRule="exact"/>
        <w:ind w:left="1701" w:hanging="1400"/>
        <w:jc w:val="both"/>
        <w:rPr>
          <w:rFonts w:eastAsia="標楷體"/>
          <w:sz w:val="28"/>
          <w:szCs w:val="28"/>
        </w:rPr>
      </w:pPr>
      <w:r w:rsidRPr="00BB2926">
        <w:rPr>
          <w:rFonts w:eastAsia="標楷體"/>
          <w:sz w:val="28"/>
          <w:szCs w:val="28"/>
        </w:rPr>
        <w:t xml:space="preserve">        (1)</w:t>
      </w:r>
      <w:r w:rsidRPr="00BB2926">
        <w:rPr>
          <w:rFonts w:eastAsia="標楷體" w:hAnsi="標楷體"/>
          <w:sz w:val="28"/>
          <w:szCs w:val="28"/>
        </w:rPr>
        <w:t>本獎為授與充分發揮品管圈之精神，足堪為楷模之品管圈。</w:t>
      </w:r>
    </w:p>
    <w:p w:rsidR="00D573F6" w:rsidRPr="00BB2926" w:rsidRDefault="00D573F6" w:rsidP="00D573F6">
      <w:pPr>
        <w:spacing w:line="440" w:lineRule="exact"/>
        <w:ind w:leftChars="583" w:left="1895" w:hangingChars="177" w:hanging="496"/>
        <w:jc w:val="both"/>
        <w:rPr>
          <w:rFonts w:eastAsia="標楷體"/>
          <w:sz w:val="28"/>
          <w:szCs w:val="28"/>
        </w:rPr>
      </w:pPr>
      <w:r w:rsidRPr="00BB2926">
        <w:rPr>
          <w:rFonts w:eastAsia="標楷體"/>
          <w:sz w:val="28"/>
          <w:szCs w:val="28"/>
        </w:rPr>
        <w:t>(2)</w:t>
      </w:r>
      <w:r w:rsidRPr="00BB2926">
        <w:rPr>
          <w:rFonts w:eastAsia="標楷體" w:hAnsi="標楷體"/>
          <w:sz w:val="28"/>
          <w:szCs w:val="28"/>
        </w:rPr>
        <w:t>本獎以促進品管圈之普及與活潑化，並提高品管圈活動之水準</w:t>
      </w:r>
    </w:p>
    <w:p w:rsidR="00D573F6" w:rsidRPr="00BB2926" w:rsidRDefault="00D573F6" w:rsidP="00D573F6">
      <w:pPr>
        <w:spacing w:line="440" w:lineRule="exact"/>
        <w:ind w:leftChars="757" w:left="1893" w:hangingChars="27" w:hanging="76"/>
        <w:jc w:val="both"/>
        <w:rPr>
          <w:rFonts w:eastAsia="標楷體"/>
          <w:sz w:val="28"/>
          <w:szCs w:val="28"/>
        </w:rPr>
      </w:pPr>
      <w:r w:rsidRPr="00BB2926">
        <w:rPr>
          <w:rFonts w:eastAsia="標楷體" w:hAnsi="標楷體"/>
          <w:sz w:val="28"/>
          <w:szCs w:val="28"/>
        </w:rPr>
        <w:t>為目的。</w:t>
      </w:r>
    </w:p>
    <w:p w:rsidR="00D573F6" w:rsidRPr="00BB2926" w:rsidRDefault="00D573F6" w:rsidP="00D573F6">
      <w:pPr>
        <w:spacing w:line="440" w:lineRule="exact"/>
        <w:ind w:firstLine="540"/>
        <w:jc w:val="both"/>
        <w:rPr>
          <w:rFonts w:eastAsia="標楷體"/>
          <w:sz w:val="28"/>
          <w:szCs w:val="28"/>
        </w:rPr>
      </w:pPr>
      <w:r w:rsidRPr="00BB2926">
        <w:rPr>
          <w:rFonts w:eastAsia="標楷體" w:hAnsi="標楷體"/>
          <w:sz w:val="28"/>
          <w:szCs w:val="28"/>
        </w:rPr>
        <w:t>第</w:t>
      </w:r>
      <w:r w:rsidRPr="00BB2926">
        <w:rPr>
          <w:rFonts w:eastAsia="標楷體"/>
          <w:sz w:val="28"/>
          <w:szCs w:val="28"/>
        </w:rPr>
        <w:t>2</w:t>
      </w:r>
      <w:r w:rsidRPr="00BB2926">
        <w:rPr>
          <w:rFonts w:eastAsia="標楷體" w:hAnsi="標楷體"/>
          <w:sz w:val="28"/>
          <w:szCs w:val="28"/>
        </w:rPr>
        <w:t>條：名稱</w:t>
      </w:r>
    </w:p>
    <w:p w:rsidR="00D573F6" w:rsidRPr="00BB2926" w:rsidRDefault="00D573F6" w:rsidP="00D573F6">
      <w:pPr>
        <w:spacing w:line="440" w:lineRule="exact"/>
        <w:ind w:firstLine="482"/>
        <w:jc w:val="both"/>
        <w:rPr>
          <w:rFonts w:eastAsia="標楷體" w:hint="eastAsia"/>
          <w:sz w:val="28"/>
          <w:szCs w:val="28"/>
        </w:rPr>
      </w:pPr>
      <w:r w:rsidRPr="00BB2926">
        <w:rPr>
          <w:rFonts w:eastAsia="標楷體"/>
          <w:sz w:val="28"/>
          <w:szCs w:val="28"/>
        </w:rPr>
        <w:t xml:space="preserve">          </w:t>
      </w:r>
      <w:r w:rsidRPr="00BB2926">
        <w:rPr>
          <w:rFonts w:eastAsia="標楷體" w:hAnsi="標楷體"/>
          <w:sz w:val="28"/>
          <w:szCs w:val="28"/>
        </w:rPr>
        <w:t>本獎名稱為全國金獎品管圈</w:t>
      </w:r>
      <w:r w:rsidRPr="00BB2926">
        <w:rPr>
          <w:rFonts w:eastAsia="標楷體" w:hAnsi="標楷體" w:hint="eastAsia"/>
          <w:sz w:val="28"/>
          <w:szCs w:val="28"/>
        </w:rPr>
        <w:t>、全國銀獎品管圈</w:t>
      </w:r>
    </w:p>
    <w:p w:rsidR="00D573F6" w:rsidRPr="00BB2926" w:rsidRDefault="00D573F6" w:rsidP="00D573F6">
      <w:pPr>
        <w:tabs>
          <w:tab w:val="left" w:pos="1260"/>
        </w:tabs>
        <w:spacing w:line="440" w:lineRule="exact"/>
        <w:ind w:firstLineChars="202" w:firstLine="566"/>
        <w:jc w:val="both"/>
        <w:rPr>
          <w:rFonts w:eastAsia="標楷體"/>
          <w:sz w:val="28"/>
          <w:szCs w:val="28"/>
        </w:rPr>
      </w:pPr>
      <w:r w:rsidRPr="00BB2926">
        <w:rPr>
          <w:rFonts w:eastAsia="標楷體" w:hAnsi="標楷體"/>
          <w:sz w:val="28"/>
          <w:szCs w:val="28"/>
        </w:rPr>
        <w:t>第</w:t>
      </w:r>
      <w:r w:rsidRPr="00BB2926">
        <w:rPr>
          <w:rFonts w:eastAsia="標楷體"/>
          <w:sz w:val="28"/>
          <w:szCs w:val="28"/>
        </w:rPr>
        <w:t>3</w:t>
      </w:r>
      <w:r w:rsidRPr="00BB2926">
        <w:rPr>
          <w:rFonts w:eastAsia="標楷體" w:hAnsi="標楷體"/>
          <w:sz w:val="28"/>
          <w:szCs w:val="28"/>
        </w:rPr>
        <w:t>條：表揚之對象</w:t>
      </w:r>
    </w:p>
    <w:p w:rsidR="00D573F6" w:rsidRPr="00BB2926" w:rsidRDefault="00D573F6" w:rsidP="00D573F6">
      <w:pPr>
        <w:spacing w:line="440" w:lineRule="exact"/>
        <w:ind w:firstLine="482"/>
        <w:jc w:val="both"/>
        <w:rPr>
          <w:rFonts w:eastAsia="標楷體" w:hint="eastAsia"/>
          <w:sz w:val="28"/>
          <w:szCs w:val="28"/>
        </w:rPr>
      </w:pPr>
      <w:r w:rsidRPr="00BB2926">
        <w:rPr>
          <w:rFonts w:eastAsia="標楷體"/>
          <w:sz w:val="28"/>
          <w:szCs w:val="28"/>
        </w:rPr>
        <w:t xml:space="preserve">          </w:t>
      </w:r>
      <w:r w:rsidRPr="00BB2926">
        <w:rPr>
          <w:rFonts w:eastAsia="標楷體" w:hAnsi="標楷體"/>
          <w:sz w:val="28"/>
          <w:szCs w:val="28"/>
        </w:rPr>
        <w:t>品管圈</w:t>
      </w:r>
    </w:p>
    <w:p w:rsidR="00D573F6" w:rsidRPr="00BB2926" w:rsidRDefault="00D573F6" w:rsidP="00D573F6">
      <w:pPr>
        <w:spacing w:line="440" w:lineRule="exact"/>
        <w:ind w:firstLine="480"/>
        <w:jc w:val="both"/>
        <w:rPr>
          <w:rFonts w:eastAsia="標楷體"/>
          <w:sz w:val="28"/>
          <w:szCs w:val="28"/>
        </w:rPr>
      </w:pPr>
      <w:r w:rsidRPr="00BB2926">
        <w:rPr>
          <w:rFonts w:eastAsia="標楷體" w:hAnsi="標楷體"/>
          <w:sz w:val="28"/>
          <w:szCs w:val="28"/>
        </w:rPr>
        <w:t>第</w:t>
      </w:r>
      <w:r w:rsidRPr="00BB2926">
        <w:rPr>
          <w:rFonts w:eastAsia="標楷體"/>
          <w:sz w:val="28"/>
          <w:szCs w:val="28"/>
        </w:rPr>
        <w:t>4</w:t>
      </w:r>
      <w:r w:rsidRPr="00BB2926">
        <w:rPr>
          <w:rFonts w:eastAsia="標楷體" w:hAnsi="標楷體"/>
          <w:sz w:val="28"/>
          <w:szCs w:val="28"/>
        </w:rPr>
        <w:t>條：表揚方式</w:t>
      </w:r>
    </w:p>
    <w:p w:rsidR="00D573F6" w:rsidRPr="00BB2926" w:rsidRDefault="00D573F6" w:rsidP="00D573F6">
      <w:pPr>
        <w:spacing w:line="440" w:lineRule="exact"/>
        <w:ind w:firstLineChars="521" w:firstLine="1459"/>
        <w:jc w:val="both"/>
        <w:rPr>
          <w:rFonts w:eastAsia="標楷體"/>
          <w:sz w:val="28"/>
          <w:szCs w:val="28"/>
        </w:rPr>
      </w:pPr>
      <w:r w:rsidRPr="00BB2926">
        <w:rPr>
          <w:rFonts w:eastAsia="標楷體"/>
          <w:sz w:val="28"/>
          <w:szCs w:val="28"/>
        </w:rPr>
        <w:t xml:space="preserve">(1) </w:t>
      </w:r>
      <w:r w:rsidRPr="00BB2926">
        <w:rPr>
          <w:rFonts w:eastAsia="標楷體" w:hAnsi="標楷體"/>
          <w:sz w:val="28"/>
          <w:szCs w:val="28"/>
        </w:rPr>
        <w:t>每年在金獎品管圈發表大會上表揚。</w:t>
      </w:r>
    </w:p>
    <w:p w:rsidR="00D573F6" w:rsidRPr="00BB2926" w:rsidRDefault="00D573F6" w:rsidP="00D573F6">
      <w:pPr>
        <w:spacing w:line="440" w:lineRule="exact"/>
        <w:ind w:firstLineChars="521" w:firstLine="1459"/>
        <w:jc w:val="both"/>
        <w:rPr>
          <w:rFonts w:eastAsia="標楷體"/>
          <w:sz w:val="28"/>
          <w:szCs w:val="28"/>
        </w:rPr>
      </w:pPr>
      <w:r w:rsidRPr="00BB2926">
        <w:rPr>
          <w:rFonts w:eastAsia="標楷體"/>
          <w:sz w:val="28"/>
          <w:szCs w:val="28"/>
        </w:rPr>
        <w:t xml:space="preserve">(2) </w:t>
      </w:r>
      <w:r w:rsidRPr="00BB2926">
        <w:rPr>
          <w:rFonts w:eastAsia="標楷體" w:hAnsi="標楷體"/>
          <w:sz w:val="28"/>
          <w:szCs w:val="28"/>
        </w:rPr>
        <w:t>表揚方式以獎牌發給。</w:t>
      </w:r>
    </w:p>
    <w:p w:rsidR="00D573F6" w:rsidRPr="00BB2926" w:rsidRDefault="00D573F6" w:rsidP="00D573F6">
      <w:pPr>
        <w:spacing w:line="440" w:lineRule="exact"/>
        <w:ind w:firstLineChars="521" w:firstLine="1459"/>
        <w:jc w:val="both"/>
        <w:rPr>
          <w:rFonts w:eastAsia="標楷體"/>
          <w:sz w:val="28"/>
          <w:szCs w:val="28"/>
        </w:rPr>
      </w:pPr>
      <w:r w:rsidRPr="00BB2926">
        <w:rPr>
          <w:rFonts w:eastAsia="標楷體"/>
          <w:sz w:val="28"/>
          <w:szCs w:val="28"/>
        </w:rPr>
        <w:t xml:space="preserve">(3) </w:t>
      </w:r>
      <w:r>
        <w:rPr>
          <w:rFonts w:eastAsia="標楷體" w:hAnsi="標楷體"/>
          <w:sz w:val="28"/>
          <w:szCs w:val="28"/>
        </w:rPr>
        <w:t>獎牌上記入公司名稱、圈名</w:t>
      </w:r>
      <w:r>
        <w:rPr>
          <w:rFonts w:eastAsia="標楷體" w:hAnsi="標楷體" w:hint="eastAsia"/>
          <w:sz w:val="28"/>
          <w:szCs w:val="28"/>
        </w:rPr>
        <w:t>、</w:t>
      </w:r>
      <w:r w:rsidRPr="00BB2926">
        <w:rPr>
          <w:rFonts w:eastAsia="標楷體" w:hAnsi="標楷體"/>
          <w:sz w:val="28"/>
          <w:szCs w:val="28"/>
        </w:rPr>
        <w:t>年度</w:t>
      </w:r>
      <w:r>
        <w:rPr>
          <w:rFonts w:eastAsia="標楷體" w:hAnsi="標楷體" w:hint="eastAsia"/>
          <w:sz w:val="28"/>
          <w:szCs w:val="28"/>
        </w:rPr>
        <w:t>及獎別</w:t>
      </w:r>
      <w:r w:rsidRPr="00BB2926">
        <w:rPr>
          <w:rFonts w:eastAsia="標楷體" w:hAnsi="標楷體"/>
          <w:sz w:val="28"/>
          <w:szCs w:val="28"/>
        </w:rPr>
        <w:t>。</w:t>
      </w:r>
    </w:p>
    <w:p w:rsidR="00D573F6" w:rsidRPr="00BB2926" w:rsidRDefault="00D573F6" w:rsidP="00D573F6">
      <w:pPr>
        <w:spacing w:line="440" w:lineRule="exact"/>
        <w:ind w:firstLineChars="521" w:firstLine="1459"/>
        <w:jc w:val="both"/>
        <w:rPr>
          <w:rFonts w:eastAsia="標楷體" w:hint="eastAsia"/>
          <w:sz w:val="28"/>
          <w:szCs w:val="28"/>
        </w:rPr>
      </w:pPr>
      <w:r w:rsidRPr="00BB2926">
        <w:rPr>
          <w:rFonts w:eastAsia="標楷體"/>
          <w:sz w:val="28"/>
          <w:szCs w:val="28"/>
        </w:rPr>
        <w:t xml:space="preserve">(4) </w:t>
      </w:r>
      <w:r w:rsidRPr="00BB2926">
        <w:rPr>
          <w:rFonts w:eastAsia="標楷體" w:hAnsi="標楷體"/>
          <w:sz w:val="28"/>
          <w:szCs w:val="28"/>
        </w:rPr>
        <w:t>獎牌以一圈一面為原則。</w:t>
      </w:r>
    </w:p>
    <w:p w:rsidR="00D573F6" w:rsidRPr="00BB2926" w:rsidRDefault="00D573F6" w:rsidP="00D573F6">
      <w:pPr>
        <w:tabs>
          <w:tab w:val="left" w:pos="540"/>
        </w:tabs>
        <w:spacing w:line="440" w:lineRule="exact"/>
        <w:ind w:firstLine="480"/>
        <w:jc w:val="both"/>
        <w:rPr>
          <w:rFonts w:eastAsia="標楷體" w:hint="eastAsia"/>
          <w:sz w:val="28"/>
          <w:szCs w:val="28"/>
        </w:rPr>
      </w:pPr>
      <w:r w:rsidRPr="00BB2926">
        <w:rPr>
          <w:rFonts w:eastAsia="標楷體" w:hAnsi="標楷體"/>
          <w:sz w:val="28"/>
          <w:szCs w:val="28"/>
        </w:rPr>
        <w:t>第</w:t>
      </w:r>
      <w:r w:rsidRPr="00BB2926">
        <w:rPr>
          <w:rFonts w:eastAsia="標楷體"/>
          <w:sz w:val="28"/>
          <w:szCs w:val="28"/>
        </w:rPr>
        <w:t>5</w:t>
      </w:r>
      <w:r w:rsidRPr="00BB2926">
        <w:rPr>
          <w:rFonts w:eastAsia="標楷體" w:hAnsi="標楷體"/>
          <w:sz w:val="28"/>
          <w:szCs w:val="28"/>
        </w:rPr>
        <w:t>條：審查</w:t>
      </w:r>
    </w:p>
    <w:p w:rsidR="00D573F6" w:rsidRPr="00BB2926" w:rsidRDefault="00D573F6" w:rsidP="00D573F6">
      <w:pPr>
        <w:spacing w:line="440" w:lineRule="exact"/>
        <w:ind w:firstLineChars="471" w:firstLine="1319"/>
        <w:jc w:val="both"/>
        <w:rPr>
          <w:rFonts w:eastAsia="標楷體" w:hint="eastAsia"/>
          <w:sz w:val="28"/>
          <w:szCs w:val="28"/>
        </w:rPr>
      </w:pPr>
      <w:r w:rsidRPr="00BB2926">
        <w:rPr>
          <w:rFonts w:eastAsia="標楷體"/>
          <w:sz w:val="28"/>
          <w:szCs w:val="28"/>
        </w:rPr>
        <w:t xml:space="preserve">(1) </w:t>
      </w:r>
      <w:r w:rsidRPr="00BB2926">
        <w:rPr>
          <w:rFonts w:eastAsia="標楷體" w:hAnsi="標楷體"/>
          <w:sz w:val="28"/>
          <w:szCs w:val="28"/>
        </w:rPr>
        <w:t>審查由全國金獎品管圈評審</w:t>
      </w:r>
      <w:r w:rsidRPr="00BB2926">
        <w:rPr>
          <w:rFonts w:eastAsia="標楷體" w:hAnsi="標楷體" w:hint="eastAsia"/>
          <w:sz w:val="28"/>
          <w:szCs w:val="28"/>
        </w:rPr>
        <w:t>團</w:t>
      </w:r>
      <w:r w:rsidRPr="00BB2926">
        <w:rPr>
          <w:rFonts w:eastAsia="標楷體" w:hAnsi="標楷體"/>
          <w:sz w:val="28"/>
          <w:szCs w:val="28"/>
        </w:rPr>
        <w:t>擔任。</w:t>
      </w:r>
    </w:p>
    <w:p w:rsidR="00D573F6" w:rsidRPr="00BB2926" w:rsidRDefault="00D573F6" w:rsidP="00D573F6">
      <w:pPr>
        <w:spacing w:line="440" w:lineRule="exact"/>
        <w:ind w:firstLineChars="471" w:firstLine="1319"/>
        <w:jc w:val="both"/>
        <w:rPr>
          <w:rFonts w:eastAsia="標楷體"/>
          <w:sz w:val="28"/>
          <w:szCs w:val="28"/>
        </w:rPr>
      </w:pPr>
      <w:r w:rsidRPr="00BB2926">
        <w:rPr>
          <w:rFonts w:eastAsia="標楷體"/>
          <w:sz w:val="28"/>
          <w:szCs w:val="28"/>
        </w:rPr>
        <w:t xml:space="preserve">(2) </w:t>
      </w:r>
      <w:r w:rsidRPr="00BB2926">
        <w:rPr>
          <w:rFonts w:eastAsia="標楷體" w:hAnsi="標楷體"/>
          <w:sz w:val="28"/>
          <w:szCs w:val="28"/>
        </w:rPr>
        <w:t>評審委員由財團法人先鋒品質管制學術研究基金會董事長</w:t>
      </w:r>
    </w:p>
    <w:p w:rsidR="00D573F6" w:rsidRPr="00BB2926" w:rsidRDefault="00D573F6" w:rsidP="00D573F6">
      <w:pPr>
        <w:spacing w:line="440" w:lineRule="exact"/>
        <w:ind w:leftChars="507" w:left="1217" w:firstLineChars="208" w:firstLine="582"/>
        <w:jc w:val="both"/>
        <w:rPr>
          <w:rFonts w:eastAsia="標楷體"/>
          <w:sz w:val="28"/>
          <w:szCs w:val="28"/>
        </w:rPr>
      </w:pPr>
      <w:r w:rsidRPr="00BB2926">
        <w:rPr>
          <w:rFonts w:eastAsia="標楷體" w:hAnsi="標楷體"/>
          <w:sz w:val="28"/>
          <w:szCs w:val="28"/>
        </w:rPr>
        <w:t>聘請</w:t>
      </w:r>
      <w:r w:rsidRPr="00BB2926">
        <w:rPr>
          <w:rFonts w:eastAsia="標楷體"/>
          <w:sz w:val="28"/>
          <w:szCs w:val="28"/>
        </w:rPr>
        <w:t>7</w:t>
      </w:r>
      <w:r w:rsidRPr="00BB2926">
        <w:rPr>
          <w:rFonts w:eastAsia="標楷體" w:hint="eastAsia"/>
          <w:sz w:val="28"/>
          <w:szCs w:val="28"/>
        </w:rPr>
        <w:t>-</w:t>
      </w:r>
      <w:r w:rsidRPr="00BB2926">
        <w:rPr>
          <w:rFonts w:eastAsia="標楷體" w:hAnsi="標楷體" w:hint="eastAsia"/>
          <w:sz w:val="28"/>
          <w:szCs w:val="28"/>
        </w:rPr>
        <w:t>-</w:t>
      </w:r>
      <w:r w:rsidRPr="00BB2926">
        <w:rPr>
          <w:rFonts w:eastAsia="標楷體"/>
          <w:sz w:val="28"/>
          <w:szCs w:val="28"/>
        </w:rPr>
        <w:t>15</w:t>
      </w:r>
      <w:r w:rsidRPr="00BB2926">
        <w:rPr>
          <w:rFonts w:eastAsia="標楷體" w:hAnsi="標楷體"/>
          <w:sz w:val="28"/>
          <w:szCs w:val="28"/>
        </w:rPr>
        <w:t>人擔任。審查分書面審查、實地審查及發表大會</w:t>
      </w:r>
    </w:p>
    <w:p w:rsidR="00D573F6" w:rsidRPr="00BB2926" w:rsidRDefault="00D573F6" w:rsidP="00D573F6">
      <w:pPr>
        <w:spacing w:line="440" w:lineRule="exact"/>
        <w:ind w:leftChars="507" w:left="1217" w:firstLineChars="208" w:firstLine="582"/>
        <w:jc w:val="both"/>
        <w:rPr>
          <w:rFonts w:eastAsia="標楷體" w:hint="eastAsia"/>
          <w:sz w:val="28"/>
          <w:szCs w:val="28"/>
        </w:rPr>
      </w:pPr>
      <w:r w:rsidRPr="00BB2926">
        <w:rPr>
          <w:rFonts w:eastAsia="標楷體" w:hAnsi="標楷體"/>
          <w:sz w:val="28"/>
          <w:szCs w:val="28"/>
        </w:rPr>
        <w:t>發表評審三階段進行。</w:t>
      </w:r>
    </w:p>
    <w:p w:rsidR="00D573F6" w:rsidRDefault="00D573F6" w:rsidP="00D573F6">
      <w:pPr>
        <w:spacing w:line="440" w:lineRule="exact"/>
        <w:ind w:firstLineChars="471" w:firstLine="1319"/>
        <w:jc w:val="both"/>
        <w:rPr>
          <w:rFonts w:eastAsia="標楷體" w:hAnsi="標楷體" w:hint="eastAsia"/>
          <w:sz w:val="28"/>
          <w:szCs w:val="28"/>
        </w:rPr>
      </w:pPr>
      <w:r w:rsidRPr="00BB2926">
        <w:rPr>
          <w:rFonts w:eastAsia="標楷體" w:hAnsi="標楷體"/>
          <w:sz w:val="28"/>
          <w:szCs w:val="28"/>
        </w:rPr>
        <w:t xml:space="preserve">(3) </w:t>
      </w:r>
      <w:r w:rsidRPr="00BB2926">
        <w:rPr>
          <w:rFonts w:eastAsia="標楷體" w:hAnsi="標楷體"/>
          <w:sz w:val="28"/>
          <w:szCs w:val="28"/>
        </w:rPr>
        <w:t>通過書面審查之後才有資格參加實地審查，實地審查合格後才能</w:t>
      </w:r>
    </w:p>
    <w:p w:rsidR="00D573F6" w:rsidRPr="00BB2926" w:rsidRDefault="00D573F6" w:rsidP="00D573F6">
      <w:pPr>
        <w:spacing w:line="440" w:lineRule="exact"/>
        <w:ind w:firstLineChars="471" w:firstLine="1319"/>
        <w:jc w:val="both"/>
        <w:rPr>
          <w:rFonts w:eastAsia="標楷體" w:hAnsi="標楷體" w:hint="eastAsia"/>
          <w:sz w:val="28"/>
          <w:szCs w:val="28"/>
        </w:rPr>
      </w:pPr>
      <w:r>
        <w:rPr>
          <w:rFonts w:eastAsia="標楷體" w:hAnsi="標楷體" w:hint="eastAsia"/>
          <w:sz w:val="28"/>
          <w:szCs w:val="28"/>
        </w:rPr>
        <w:lastRenderedPageBreak/>
        <w:t xml:space="preserve">　</w:t>
      </w:r>
      <w:r>
        <w:rPr>
          <w:rFonts w:eastAsia="標楷體" w:hAnsi="標楷體" w:hint="eastAsia"/>
          <w:sz w:val="28"/>
          <w:szCs w:val="28"/>
        </w:rPr>
        <w:t xml:space="preserve"> </w:t>
      </w:r>
      <w:r w:rsidRPr="00BB2926">
        <w:rPr>
          <w:rFonts w:eastAsia="標楷體" w:hAnsi="標楷體"/>
          <w:sz w:val="28"/>
          <w:szCs w:val="28"/>
        </w:rPr>
        <w:t>取得「全國金獎品管圈發表大會」發表資格。</w:t>
      </w:r>
    </w:p>
    <w:p w:rsidR="00D573F6" w:rsidRPr="00BB2926" w:rsidRDefault="00D573F6" w:rsidP="00D573F6">
      <w:pPr>
        <w:spacing w:line="440" w:lineRule="exact"/>
        <w:ind w:firstLine="480"/>
        <w:jc w:val="both"/>
        <w:rPr>
          <w:rFonts w:eastAsia="標楷體" w:hint="eastAsia"/>
          <w:sz w:val="28"/>
          <w:szCs w:val="28"/>
        </w:rPr>
      </w:pPr>
      <w:r w:rsidRPr="00BB2926">
        <w:rPr>
          <w:rFonts w:eastAsia="標楷體" w:hAnsi="標楷體"/>
          <w:sz w:val="28"/>
          <w:szCs w:val="28"/>
        </w:rPr>
        <w:t>第</w:t>
      </w:r>
      <w:r w:rsidRPr="00BB2926">
        <w:rPr>
          <w:rFonts w:eastAsia="標楷體"/>
          <w:sz w:val="28"/>
          <w:szCs w:val="28"/>
        </w:rPr>
        <w:t>6</w:t>
      </w:r>
      <w:r w:rsidRPr="00BB2926">
        <w:rPr>
          <w:rFonts w:eastAsia="標楷體" w:hAnsi="標楷體"/>
          <w:sz w:val="28"/>
          <w:szCs w:val="28"/>
        </w:rPr>
        <w:t>條：甄選</w:t>
      </w:r>
    </w:p>
    <w:p w:rsidR="00D573F6" w:rsidRDefault="00D573F6" w:rsidP="00D573F6">
      <w:pPr>
        <w:numPr>
          <w:ilvl w:val="0"/>
          <w:numId w:val="2"/>
        </w:numPr>
        <w:spacing w:line="440" w:lineRule="exact"/>
        <w:jc w:val="both"/>
        <w:rPr>
          <w:rFonts w:eastAsia="標楷體" w:hint="eastAsia"/>
          <w:sz w:val="28"/>
          <w:szCs w:val="28"/>
        </w:rPr>
      </w:pPr>
      <w:r w:rsidRPr="00BB2926">
        <w:rPr>
          <w:rFonts w:eastAsia="標楷體" w:hAnsi="標楷體"/>
          <w:sz w:val="28"/>
          <w:szCs w:val="28"/>
        </w:rPr>
        <w:t>本獎公開徵求，每一公司</w:t>
      </w:r>
      <w:r w:rsidRPr="00BB2926">
        <w:rPr>
          <w:rFonts w:eastAsia="標楷體" w:hAnsi="標楷體" w:hint="eastAsia"/>
          <w:sz w:val="28"/>
          <w:szCs w:val="28"/>
        </w:rPr>
        <w:t>(</w:t>
      </w:r>
      <w:r w:rsidRPr="00BB2926">
        <w:rPr>
          <w:rFonts w:eastAsia="標楷體" w:hAnsi="標楷體" w:hint="eastAsia"/>
          <w:sz w:val="28"/>
          <w:szCs w:val="28"/>
        </w:rPr>
        <w:t>機構</w:t>
      </w:r>
      <w:r w:rsidRPr="00BB2926">
        <w:rPr>
          <w:rFonts w:eastAsia="標楷體" w:hAnsi="標楷體" w:hint="eastAsia"/>
          <w:sz w:val="28"/>
          <w:szCs w:val="28"/>
        </w:rPr>
        <w:t>)</w:t>
      </w:r>
      <w:r w:rsidRPr="00BB2926">
        <w:rPr>
          <w:rFonts w:eastAsia="標楷體" w:hAnsi="標楷體"/>
          <w:sz w:val="28"/>
          <w:szCs w:val="28"/>
        </w:rPr>
        <w:t>限一圈。</w:t>
      </w:r>
    </w:p>
    <w:p w:rsidR="00D573F6" w:rsidRPr="00BB2926" w:rsidRDefault="00D573F6" w:rsidP="00D573F6">
      <w:pPr>
        <w:spacing w:line="440" w:lineRule="exact"/>
        <w:ind w:left="1784"/>
        <w:jc w:val="both"/>
        <w:rPr>
          <w:rFonts w:eastAsia="標楷體" w:hint="eastAsia"/>
          <w:sz w:val="28"/>
          <w:szCs w:val="28"/>
        </w:rPr>
      </w:pPr>
      <w:r w:rsidRPr="00BB2926">
        <w:rPr>
          <w:rFonts w:eastAsia="標楷體" w:hAnsi="標楷體"/>
          <w:sz w:val="28"/>
          <w:szCs w:val="28"/>
        </w:rPr>
        <w:t>（以公司</w:t>
      </w:r>
      <w:r w:rsidRPr="00BB2926">
        <w:rPr>
          <w:rFonts w:eastAsia="標楷體" w:hAnsi="標楷體" w:hint="eastAsia"/>
          <w:sz w:val="28"/>
          <w:szCs w:val="28"/>
        </w:rPr>
        <w:t>(</w:t>
      </w:r>
      <w:r w:rsidRPr="00BB2926">
        <w:rPr>
          <w:rFonts w:eastAsia="標楷體" w:hAnsi="標楷體" w:hint="eastAsia"/>
          <w:sz w:val="28"/>
          <w:szCs w:val="28"/>
        </w:rPr>
        <w:t>機構</w:t>
      </w:r>
      <w:r w:rsidRPr="00BB2926">
        <w:rPr>
          <w:rFonts w:eastAsia="標楷體" w:hAnsi="標楷體" w:hint="eastAsia"/>
          <w:sz w:val="28"/>
          <w:szCs w:val="28"/>
        </w:rPr>
        <w:t>)</w:t>
      </w:r>
      <w:r w:rsidRPr="00BB2926">
        <w:rPr>
          <w:rFonts w:eastAsia="標楷體" w:hAnsi="標楷體"/>
          <w:sz w:val="28"/>
          <w:szCs w:val="28"/>
        </w:rPr>
        <w:t>或分公司</w:t>
      </w:r>
      <w:r w:rsidRPr="00BB2926">
        <w:rPr>
          <w:rFonts w:eastAsia="標楷體" w:hAnsi="標楷體" w:hint="eastAsia"/>
          <w:sz w:val="28"/>
          <w:szCs w:val="28"/>
        </w:rPr>
        <w:t>、</w:t>
      </w:r>
      <w:r>
        <w:rPr>
          <w:rFonts w:eastAsia="標楷體" w:hAnsi="標楷體" w:hint="eastAsia"/>
          <w:sz w:val="28"/>
          <w:szCs w:val="28"/>
        </w:rPr>
        <w:t>事業</w:t>
      </w:r>
      <w:r w:rsidRPr="00BB2926">
        <w:rPr>
          <w:rFonts w:eastAsia="標楷體" w:hAnsi="標楷體"/>
          <w:sz w:val="28"/>
          <w:szCs w:val="28"/>
        </w:rPr>
        <w:t>登記證為憑）</w:t>
      </w:r>
    </w:p>
    <w:p w:rsidR="00D573F6" w:rsidRPr="00BB2926" w:rsidRDefault="00D573F6" w:rsidP="00D573F6">
      <w:pPr>
        <w:spacing w:line="440" w:lineRule="exact"/>
        <w:ind w:firstLineChars="475" w:firstLine="1330"/>
        <w:jc w:val="both"/>
        <w:rPr>
          <w:rFonts w:eastAsia="標楷體"/>
          <w:sz w:val="28"/>
          <w:szCs w:val="28"/>
        </w:rPr>
      </w:pPr>
      <w:r w:rsidRPr="00BB2926">
        <w:rPr>
          <w:rFonts w:eastAsia="標楷體"/>
          <w:sz w:val="28"/>
          <w:szCs w:val="28"/>
        </w:rPr>
        <w:t xml:space="preserve">(2) </w:t>
      </w:r>
      <w:r w:rsidRPr="00BB2926">
        <w:rPr>
          <w:rFonts w:eastAsia="標楷體" w:hAnsi="標楷體"/>
          <w:sz w:val="28"/>
          <w:szCs w:val="28"/>
        </w:rPr>
        <w:t>被推薦之品管圈必須填繳下列資料：</w:t>
      </w:r>
    </w:p>
    <w:p w:rsidR="00D573F6" w:rsidRPr="00BB2926" w:rsidRDefault="00D573F6" w:rsidP="00D573F6">
      <w:pPr>
        <w:spacing w:line="440" w:lineRule="exact"/>
        <w:ind w:leftChars="700" w:left="1680"/>
        <w:jc w:val="both"/>
        <w:rPr>
          <w:rFonts w:eastAsia="標楷體"/>
          <w:sz w:val="28"/>
          <w:szCs w:val="28"/>
        </w:rPr>
      </w:pPr>
      <w:r w:rsidRPr="00BB2926">
        <w:rPr>
          <w:rFonts w:eastAsia="標楷體"/>
          <w:sz w:val="28"/>
          <w:szCs w:val="28"/>
        </w:rPr>
        <w:t xml:space="preserve">  </w:t>
      </w:r>
      <w:r w:rsidRPr="00BB2926">
        <w:rPr>
          <w:rFonts w:eastAsia="標楷體"/>
          <w:sz w:val="28"/>
          <w:szCs w:val="28"/>
        </w:rPr>
        <w:sym w:font="Wingdings" w:char="F081"/>
      </w:r>
      <w:r w:rsidRPr="00BB2926">
        <w:rPr>
          <w:rFonts w:eastAsia="標楷體" w:hAnsi="標楷體"/>
          <w:sz w:val="28"/>
          <w:szCs w:val="28"/>
        </w:rPr>
        <w:t>全國金獎品管圈推薦書。</w:t>
      </w:r>
    </w:p>
    <w:p w:rsidR="00D573F6" w:rsidRPr="00BB2926" w:rsidRDefault="00D573F6" w:rsidP="00D573F6">
      <w:pPr>
        <w:spacing w:line="440" w:lineRule="exact"/>
        <w:ind w:leftChars="700" w:left="1680"/>
        <w:jc w:val="both"/>
        <w:rPr>
          <w:rFonts w:eastAsia="標楷體"/>
          <w:sz w:val="28"/>
          <w:szCs w:val="28"/>
        </w:rPr>
      </w:pPr>
      <w:r w:rsidRPr="00BB2926">
        <w:rPr>
          <w:rFonts w:eastAsia="標楷體"/>
          <w:sz w:val="28"/>
          <w:szCs w:val="28"/>
        </w:rPr>
        <w:t xml:space="preserve">  </w:t>
      </w:r>
      <w:r w:rsidRPr="00BB2926">
        <w:rPr>
          <w:rFonts w:eastAsia="標楷體"/>
          <w:sz w:val="28"/>
          <w:szCs w:val="28"/>
        </w:rPr>
        <w:sym w:font="Wingdings" w:char="F082"/>
      </w:r>
      <w:r w:rsidRPr="00BB2926">
        <w:rPr>
          <w:rFonts w:eastAsia="標楷體" w:hAnsi="標楷體"/>
          <w:sz w:val="28"/>
          <w:szCs w:val="28"/>
        </w:rPr>
        <w:t>品管圈圈員名冊。</w:t>
      </w:r>
    </w:p>
    <w:p w:rsidR="00D573F6" w:rsidRPr="00BB2926" w:rsidRDefault="00D573F6" w:rsidP="00D573F6">
      <w:pPr>
        <w:spacing w:line="440" w:lineRule="exact"/>
        <w:ind w:leftChars="700" w:left="1680" w:firstLineChars="100" w:firstLine="280"/>
        <w:jc w:val="both"/>
        <w:rPr>
          <w:rFonts w:eastAsia="標楷體"/>
          <w:sz w:val="28"/>
          <w:szCs w:val="28"/>
        </w:rPr>
      </w:pPr>
      <w:r w:rsidRPr="00BB2926">
        <w:rPr>
          <w:rFonts w:eastAsia="標楷體"/>
          <w:sz w:val="28"/>
          <w:szCs w:val="28"/>
        </w:rPr>
        <w:sym w:font="Wingdings" w:char="F083"/>
      </w:r>
      <w:r w:rsidRPr="00BB2926">
        <w:rPr>
          <w:rFonts w:eastAsia="標楷體" w:hAnsi="標楷體"/>
          <w:sz w:val="28"/>
          <w:szCs w:val="28"/>
        </w:rPr>
        <w:t>品管圈活動狀況說明書。</w:t>
      </w:r>
    </w:p>
    <w:p w:rsidR="00D573F6" w:rsidRPr="00BB2926" w:rsidRDefault="00D573F6" w:rsidP="00D573F6">
      <w:pPr>
        <w:spacing w:line="440" w:lineRule="exact"/>
        <w:ind w:leftChars="700" w:left="1680"/>
        <w:jc w:val="both"/>
        <w:rPr>
          <w:rFonts w:eastAsia="標楷體"/>
          <w:sz w:val="28"/>
          <w:szCs w:val="28"/>
        </w:rPr>
      </w:pPr>
      <w:r w:rsidRPr="00BB2926">
        <w:rPr>
          <w:rFonts w:eastAsia="標楷體"/>
          <w:sz w:val="28"/>
          <w:szCs w:val="28"/>
        </w:rPr>
        <w:t xml:space="preserve">  </w:t>
      </w:r>
      <w:r w:rsidRPr="00BB2926">
        <w:rPr>
          <w:rFonts w:eastAsia="標楷體"/>
          <w:sz w:val="28"/>
          <w:szCs w:val="28"/>
        </w:rPr>
        <w:sym w:font="Wingdings" w:char="F084"/>
      </w:r>
      <w:r w:rsidRPr="00BB2926">
        <w:rPr>
          <w:rFonts w:eastAsia="標楷體" w:hAnsi="標楷體"/>
          <w:sz w:val="28"/>
          <w:szCs w:val="28"/>
        </w:rPr>
        <w:t>品管圈活動經過及發表實例資料，資料內容依大會規定。</w:t>
      </w:r>
    </w:p>
    <w:p w:rsidR="00D573F6" w:rsidRPr="00BB2926" w:rsidRDefault="00D573F6" w:rsidP="00D573F6">
      <w:pPr>
        <w:spacing w:line="440" w:lineRule="exact"/>
        <w:ind w:firstLineChars="200" w:firstLine="560"/>
        <w:jc w:val="both"/>
        <w:rPr>
          <w:rFonts w:eastAsia="標楷體"/>
          <w:sz w:val="28"/>
          <w:szCs w:val="28"/>
        </w:rPr>
      </w:pPr>
      <w:r w:rsidRPr="00BB2926">
        <w:rPr>
          <w:rFonts w:eastAsia="標楷體" w:hAnsi="標楷體"/>
          <w:sz w:val="28"/>
          <w:szCs w:val="28"/>
        </w:rPr>
        <w:t>第</w:t>
      </w:r>
      <w:r w:rsidRPr="00BB2926">
        <w:rPr>
          <w:rFonts w:eastAsia="標楷體"/>
          <w:sz w:val="28"/>
          <w:szCs w:val="28"/>
        </w:rPr>
        <w:t>7</w:t>
      </w:r>
      <w:r w:rsidRPr="00BB2926">
        <w:rPr>
          <w:rFonts w:eastAsia="標楷體" w:hAnsi="標楷體"/>
          <w:sz w:val="28"/>
          <w:szCs w:val="28"/>
        </w:rPr>
        <w:t>條：資格</w:t>
      </w:r>
    </w:p>
    <w:p w:rsidR="00D573F6" w:rsidRPr="00BB2926" w:rsidRDefault="00D573F6" w:rsidP="00D573F6">
      <w:pPr>
        <w:spacing w:line="440" w:lineRule="exact"/>
        <w:ind w:firstLine="480"/>
        <w:jc w:val="both"/>
        <w:rPr>
          <w:rFonts w:eastAsia="標楷體"/>
          <w:sz w:val="28"/>
          <w:szCs w:val="28"/>
        </w:rPr>
      </w:pPr>
      <w:r w:rsidRPr="00BB2926">
        <w:rPr>
          <w:rFonts w:eastAsia="標楷體"/>
          <w:sz w:val="28"/>
          <w:szCs w:val="28"/>
        </w:rPr>
        <w:t xml:space="preserve">        </w:t>
      </w:r>
      <w:r w:rsidRPr="00BB2926">
        <w:rPr>
          <w:rFonts w:eastAsia="標楷體" w:hAnsi="標楷體"/>
          <w:sz w:val="28"/>
          <w:szCs w:val="28"/>
        </w:rPr>
        <w:t>被推薦之品管圈必須同時具備下列條件：</w:t>
      </w:r>
    </w:p>
    <w:p w:rsidR="00D573F6" w:rsidRPr="00BB2926" w:rsidRDefault="00D573F6" w:rsidP="00D573F6">
      <w:pPr>
        <w:spacing w:line="440" w:lineRule="exact"/>
        <w:ind w:firstLine="480"/>
        <w:jc w:val="both"/>
        <w:rPr>
          <w:rFonts w:eastAsia="標楷體"/>
          <w:sz w:val="28"/>
          <w:szCs w:val="28"/>
        </w:rPr>
      </w:pPr>
      <w:r>
        <w:rPr>
          <w:rFonts w:eastAsia="標楷體"/>
          <w:sz w:val="28"/>
          <w:szCs w:val="28"/>
        </w:rPr>
        <w:t xml:space="preserve">      </w:t>
      </w:r>
      <w:r w:rsidRPr="00BB2926">
        <w:rPr>
          <w:rFonts w:eastAsia="標楷體"/>
          <w:sz w:val="28"/>
          <w:szCs w:val="28"/>
        </w:rPr>
        <w:t>(1)</w:t>
      </w:r>
      <w:r w:rsidRPr="00BB2926">
        <w:rPr>
          <w:rFonts w:eastAsia="標楷體" w:hAnsi="標楷體"/>
          <w:sz w:val="28"/>
          <w:szCs w:val="28"/>
        </w:rPr>
        <w:t>在全國品管圈總部登記。</w:t>
      </w:r>
    </w:p>
    <w:p w:rsidR="00D573F6" w:rsidRPr="00BB2926" w:rsidRDefault="00D573F6" w:rsidP="00D573F6">
      <w:pPr>
        <w:spacing w:line="440" w:lineRule="exact"/>
        <w:ind w:firstLine="480"/>
        <w:jc w:val="both"/>
        <w:rPr>
          <w:rFonts w:eastAsia="標楷體"/>
          <w:sz w:val="28"/>
          <w:szCs w:val="28"/>
        </w:rPr>
      </w:pPr>
      <w:r>
        <w:rPr>
          <w:rFonts w:eastAsia="標楷體"/>
          <w:sz w:val="28"/>
          <w:szCs w:val="28"/>
        </w:rPr>
        <w:t xml:space="preserve">      </w:t>
      </w:r>
      <w:r w:rsidRPr="00BB2926">
        <w:rPr>
          <w:rFonts w:eastAsia="標楷體"/>
          <w:sz w:val="28"/>
          <w:szCs w:val="28"/>
        </w:rPr>
        <w:t>(2)</w:t>
      </w:r>
      <w:r w:rsidRPr="00BB2926">
        <w:rPr>
          <w:rFonts w:eastAsia="標楷體" w:hAnsi="標楷體"/>
          <w:sz w:val="28"/>
          <w:szCs w:val="28"/>
        </w:rPr>
        <w:t>品管圈組成經一年以上持續活動。</w:t>
      </w:r>
    </w:p>
    <w:p w:rsidR="00D573F6" w:rsidRDefault="00D573F6" w:rsidP="00D573F6">
      <w:pPr>
        <w:spacing w:line="440" w:lineRule="exact"/>
        <w:ind w:firstLine="480"/>
        <w:jc w:val="both"/>
        <w:rPr>
          <w:rFonts w:eastAsia="標楷體" w:hint="eastAsia"/>
          <w:sz w:val="28"/>
          <w:szCs w:val="28"/>
        </w:rPr>
      </w:pPr>
      <w:r>
        <w:rPr>
          <w:rFonts w:eastAsia="標楷體"/>
          <w:sz w:val="28"/>
          <w:szCs w:val="28"/>
        </w:rPr>
        <w:t xml:space="preserve">      </w:t>
      </w:r>
      <w:r w:rsidRPr="00BB2926">
        <w:rPr>
          <w:rFonts w:eastAsia="標楷體"/>
          <w:sz w:val="28"/>
          <w:szCs w:val="28"/>
        </w:rPr>
        <w:t>(3)</w:t>
      </w:r>
      <w:r>
        <w:rPr>
          <w:rFonts w:eastAsia="標楷體" w:hint="eastAsia"/>
          <w:sz w:val="28"/>
          <w:szCs w:val="28"/>
        </w:rPr>
        <w:t>推薦之機構必須曾經</w:t>
      </w:r>
      <w:r w:rsidRPr="00BB2926">
        <w:rPr>
          <w:rFonts w:eastAsia="標楷體" w:hAnsi="標楷體"/>
          <w:sz w:val="28"/>
          <w:szCs w:val="28"/>
        </w:rPr>
        <w:t>參加過全國品管圈大會發表。</w:t>
      </w:r>
    </w:p>
    <w:p w:rsidR="00D573F6" w:rsidRPr="004B421E" w:rsidRDefault="00D573F6" w:rsidP="00D573F6">
      <w:pPr>
        <w:spacing w:line="440" w:lineRule="exact"/>
        <w:ind w:firstLine="480"/>
        <w:jc w:val="both"/>
        <w:rPr>
          <w:rFonts w:eastAsia="標楷體" w:hint="eastAsia"/>
          <w:sz w:val="28"/>
          <w:szCs w:val="28"/>
        </w:rPr>
      </w:pPr>
      <w:r>
        <w:rPr>
          <w:rFonts w:eastAsia="標楷體" w:hint="eastAsia"/>
          <w:sz w:val="28"/>
          <w:szCs w:val="28"/>
        </w:rPr>
        <w:t xml:space="preserve">      </w:t>
      </w:r>
      <w:r w:rsidRPr="00BB2926">
        <w:rPr>
          <w:rFonts w:eastAsia="標楷體"/>
          <w:sz w:val="28"/>
          <w:szCs w:val="28"/>
        </w:rPr>
        <w:t>(4)</w:t>
      </w:r>
      <w:r w:rsidRPr="00BB2926">
        <w:rPr>
          <w:rFonts w:eastAsia="標楷體" w:hAnsi="標楷體"/>
          <w:sz w:val="28"/>
          <w:szCs w:val="28"/>
        </w:rPr>
        <w:t>該圈品管圈活動題目至少完成二件以上並有改善成果</w:t>
      </w:r>
    </w:p>
    <w:p w:rsidR="00D573F6" w:rsidRDefault="00D573F6" w:rsidP="00D573F6">
      <w:pPr>
        <w:spacing w:line="440" w:lineRule="exact"/>
        <w:ind w:leftChars="708" w:left="1699"/>
        <w:jc w:val="both"/>
        <w:rPr>
          <w:rFonts w:eastAsia="標楷體" w:hAnsi="標楷體" w:hint="eastAsia"/>
          <w:sz w:val="28"/>
          <w:szCs w:val="28"/>
        </w:rPr>
      </w:pPr>
      <w:r w:rsidRPr="00BB2926">
        <w:rPr>
          <w:rFonts w:eastAsia="標楷體" w:hAnsi="標楷體"/>
          <w:sz w:val="28"/>
          <w:szCs w:val="28"/>
        </w:rPr>
        <w:t>（有實際在公司內或外正式發表）。</w:t>
      </w:r>
    </w:p>
    <w:p w:rsidR="00D573F6" w:rsidRPr="00BB2926" w:rsidRDefault="00D573F6" w:rsidP="00D573F6">
      <w:pPr>
        <w:spacing w:line="440" w:lineRule="exact"/>
        <w:jc w:val="both"/>
        <w:rPr>
          <w:rFonts w:eastAsia="標楷體" w:hAnsi="標楷體" w:hint="eastAsia"/>
          <w:sz w:val="28"/>
          <w:szCs w:val="28"/>
        </w:rPr>
      </w:pPr>
      <w:r>
        <w:rPr>
          <w:rFonts w:eastAsia="標楷體" w:hAnsi="標楷體" w:hint="eastAsia"/>
          <w:sz w:val="28"/>
          <w:szCs w:val="28"/>
        </w:rPr>
        <w:t xml:space="preserve">         </w:t>
      </w:r>
      <w:r w:rsidRPr="00BB2926">
        <w:rPr>
          <w:rFonts w:eastAsia="標楷體" w:hAnsi="標楷體" w:hint="eastAsia"/>
          <w:sz w:val="28"/>
          <w:szCs w:val="28"/>
        </w:rPr>
        <w:t>(5)</w:t>
      </w:r>
      <w:r w:rsidRPr="00BB2926">
        <w:rPr>
          <w:rFonts w:eastAsia="標楷體" w:hAnsi="標楷體" w:hint="eastAsia"/>
          <w:sz w:val="28"/>
          <w:szCs w:val="28"/>
        </w:rPr>
        <w:t>活動期間：報名截止日前</w:t>
      </w:r>
      <w:r w:rsidRPr="00BB2926">
        <w:rPr>
          <w:rFonts w:eastAsia="標楷體" w:hAnsi="標楷體" w:hint="eastAsia"/>
          <w:sz w:val="28"/>
          <w:szCs w:val="28"/>
        </w:rPr>
        <w:t>18</w:t>
      </w:r>
      <w:r w:rsidRPr="00BB2926">
        <w:rPr>
          <w:rFonts w:eastAsia="標楷體" w:hAnsi="標楷體" w:hint="eastAsia"/>
          <w:sz w:val="28"/>
          <w:szCs w:val="28"/>
        </w:rPr>
        <w:t>個月內結束之活動資料。</w:t>
      </w:r>
    </w:p>
    <w:p w:rsidR="00D573F6" w:rsidRPr="00BB2926" w:rsidRDefault="00D573F6" w:rsidP="00D573F6">
      <w:pPr>
        <w:spacing w:line="440" w:lineRule="exact"/>
        <w:ind w:firstLine="480"/>
        <w:jc w:val="both"/>
        <w:rPr>
          <w:rFonts w:eastAsia="標楷體" w:hint="eastAsia"/>
          <w:sz w:val="28"/>
          <w:szCs w:val="28"/>
        </w:rPr>
      </w:pPr>
      <w:r w:rsidRPr="00BB2926">
        <w:rPr>
          <w:rFonts w:eastAsia="標楷體" w:hAnsi="標楷體"/>
          <w:sz w:val="28"/>
          <w:szCs w:val="28"/>
        </w:rPr>
        <w:t>第</w:t>
      </w:r>
      <w:r w:rsidRPr="00BB2926">
        <w:rPr>
          <w:rFonts w:eastAsia="標楷體"/>
          <w:sz w:val="28"/>
          <w:szCs w:val="28"/>
        </w:rPr>
        <w:t>8</w:t>
      </w:r>
      <w:r w:rsidRPr="00BB2926">
        <w:rPr>
          <w:rFonts w:eastAsia="標楷體" w:hAnsi="標楷體"/>
          <w:sz w:val="28"/>
          <w:szCs w:val="28"/>
        </w:rPr>
        <w:t>條：全國金獎品管圈發表大會</w:t>
      </w:r>
    </w:p>
    <w:p w:rsidR="00D573F6" w:rsidRPr="00BB2926" w:rsidRDefault="00D573F6" w:rsidP="00D573F6">
      <w:pPr>
        <w:spacing w:line="440" w:lineRule="exact"/>
        <w:ind w:leftChars="547" w:left="1593" w:hangingChars="100" w:hanging="280"/>
        <w:jc w:val="both"/>
        <w:rPr>
          <w:rFonts w:eastAsia="標楷體" w:hint="eastAsia"/>
          <w:sz w:val="28"/>
          <w:szCs w:val="28"/>
        </w:rPr>
      </w:pPr>
      <w:r w:rsidRPr="00BB2926">
        <w:rPr>
          <w:rFonts w:eastAsia="標楷體"/>
          <w:sz w:val="28"/>
          <w:szCs w:val="28"/>
        </w:rPr>
        <w:t>(1)</w:t>
      </w:r>
      <w:r w:rsidRPr="00BB2926">
        <w:rPr>
          <w:rFonts w:eastAsia="標楷體" w:hAnsi="標楷體"/>
          <w:sz w:val="28"/>
          <w:szCs w:val="28"/>
        </w:rPr>
        <w:t>被推薦之品管圈須在全國金獎品管圈發表大會做實例發表並接受審查，發表者限被推薦圈之圈長及圈員。</w:t>
      </w:r>
    </w:p>
    <w:p w:rsidR="00D573F6" w:rsidRDefault="00D573F6" w:rsidP="00D573F6">
      <w:pPr>
        <w:spacing w:line="440" w:lineRule="exact"/>
        <w:ind w:leftChars="547" w:left="1453" w:hangingChars="50" w:hanging="140"/>
        <w:jc w:val="both"/>
        <w:rPr>
          <w:rFonts w:eastAsia="標楷體" w:hAnsi="標楷體" w:hint="eastAsia"/>
          <w:sz w:val="28"/>
          <w:szCs w:val="28"/>
        </w:rPr>
      </w:pPr>
      <w:r w:rsidRPr="00BB2926">
        <w:rPr>
          <w:rFonts w:eastAsia="標楷體"/>
          <w:sz w:val="28"/>
          <w:szCs w:val="28"/>
        </w:rPr>
        <w:t>(2)</w:t>
      </w:r>
      <w:r w:rsidRPr="00BB2926">
        <w:rPr>
          <w:rFonts w:eastAsia="標楷體" w:hAnsi="標楷體"/>
          <w:sz w:val="28"/>
          <w:szCs w:val="28"/>
        </w:rPr>
        <w:t>實例發表之時間為每圈十五分鐘，並有五分鐘之交流時間。</w:t>
      </w:r>
    </w:p>
    <w:p w:rsidR="00D573F6" w:rsidRPr="00BB2926" w:rsidRDefault="00D573F6" w:rsidP="00D573F6">
      <w:pPr>
        <w:spacing w:line="440" w:lineRule="exact"/>
        <w:ind w:leftChars="547" w:left="1453" w:hangingChars="50" w:hanging="140"/>
        <w:jc w:val="both"/>
        <w:rPr>
          <w:rFonts w:eastAsia="標楷體" w:hint="eastAsia"/>
          <w:sz w:val="28"/>
          <w:szCs w:val="28"/>
        </w:rPr>
      </w:pPr>
      <w:r>
        <w:rPr>
          <w:rFonts w:eastAsia="標楷體" w:hAnsi="標楷體" w:hint="eastAsia"/>
          <w:sz w:val="28"/>
          <w:szCs w:val="28"/>
        </w:rPr>
        <w:t xml:space="preserve">  </w:t>
      </w:r>
      <w:r>
        <w:rPr>
          <w:rFonts w:ascii="新細明體" w:hAnsi="新細明體" w:hint="eastAsia"/>
          <w:sz w:val="28"/>
          <w:szCs w:val="28"/>
        </w:rPr>
        <w:t>※</w:t>
      </w:r>
      <w:r>
        <w:rPr>
          <w:rFonts w:eastAsia="標楷體" w:hAnsi="標楷體" w:hint="eastAsia"/>
          <w:sz w:val="28"/>
          <w:szCs w:val="28"/>
        </w:rPr>
        <w:t>註：時間如有調整，則依當屆之公告通知為主。</w:t>
      </w:r>
    </w:p>
    <w:p w:rsidR="00D573F6" w:rsidRPr="00BB2926" w:rsidRDefault="00D573F6" w:rsidP="00D573F6">
      <w:pPr>
        <w:spacing w:line="440" w:lineRule="exact"/>
        <w:ind w:leftChars="547" w:left="1453" w:hangingChars="50" w:hanging="140"/>
        <w:jc w:val="both"/>
        <w:rPr>
          <w:rFonts w:eastAsia="標楷體" w:hint="eastAsia"/>
          <w:sz w:val="28"/>
          <w:szCs w:val="28"/>
        </w:rPr>
      </w:pPr>
      <w:r w:rsidRPr="00BB2926">
        <w:rPr>
          <w:rFonts w:eastAsia="標楷體"/>
          <w:sz w:val="28"/>
          <w:szCs w:val="28"/>
        </w:rPr>
        <w:t>(3)</w:t>
      </w:r>
      <w:r>
        <w:rPr>
          <w:rFonts w:eastAsia="標楷體" w:hAnsi="標楷體"/>
          <w:sz w:val="28"/>
          <w:szCs w:val="28"/>
        </w:rPr>
        <w:t>發表者</w:t>
      </w:r>
      <w:r>
        <w:rPr>
          <w:rFonts w:eastAsia="標楷體" w:hAnsi="標楷體" w:hint="eastAsia"/>
          <w:sz w:val="28"/>
          <w:szCs w:val="28"/>
        </w:rPr>
        <w:t>一律以電腦簡報搭配單槍投影機方式發表</w:t>
      </w:r>
      <w:r w:rsidRPr="00BB2926">
        <w:rPr>
          <w:rFonts w:eastAsia="標楷體" w:hAnsi="標楷體"/>
          <w:sz w:val="28"/>
          <w:szCs w:val="28"/>
        </w:rPr>
        <w:t>。</w:t>
      </w:r>
    </w:p>
    <w:p w:rsidR="00D573F6" w:rsidRPr="00BB2926" w:rsidRDefault="00D573F6" w:rsidP="00D573F6">
      <w:pPr>
        <w:spacing w:line="440" w:lineRule="exact"/>
        <w:ind w:leftChars="547" w:left="1453" w:hangingChars="50" w:hanging="140"/>
        <w:jc w:val="both"/>
        <w:rPr>
          <w:rFonts w:eastAsia="標楷體" w:hint="eastAsia"/>
          <w:sz w:val="28"/>
          <w:szCs w:val="28"/>
        </w:rPr>
      </w:pPr>
      <w:r w:rsidRPr="00BB2926">
        <w:rPr>
          <w:rFonts w:eastAsia="標楷體"/>
          <w:sz w:val="28"/>
          <w:szCs w:val="28"/>
        </w:rPr>
        <w:t>(4)</w:t>
      </w:r>
      <w:r>
        <w:rPr>
          <w:rFonts w:eastAsia="標楷體" w:hAnsi="標楷體"/>
          <w:sz w:val="28"/>
          <w:szCs w:val="28"/>
        </w:rPr>
        <w:t>評審委員</w:t>
      </w:r>
      <w:r w:rsidRPr="00BB2926">
        <w:rPr>
          <w:rFonts w:eastAsia="標楷體" w:hAnsi="標楷體"/>
          <w:sz w:val="28"/>
          <w:szCs w:val="28"/>
        </w:rPr>
        <w:t>可就發表內容進行質詢。</w:t>
      </w:r>
    </w:p>
    <w:p w:rsidR="00D573F6" w:rsidRPr="00BB2926" w:rsidRDefault="00D573F6" w:rsidP="00D573F6">
      <w:pPr>
        <w:spacing w:line="440" w:lineRule="exact"/>
        <w:ind w:left="1620" w:hanging="1140"/>
        <w:jc w:val="both"/>
        <w:rPr>
          <w:rFonts w:eastAsia="標楷體"/>
          <w:sz w:val="28"/>
          <w:szCs w:val="28"/>
        </w:rPr>
      </w:pPr>
      <w:r w:rsidRPr="00BB2926">
        <w:rPr>
          <w:rFonts w:eastAsia="標楷體" w:hAnsi="標楷體"/>
          <w:sz w:val="28"/>
          <w:szCs w:val="28"/>
        </w:rPr>
        <w:t>第</w:t>
      </w:r>
      <w:r w:rsidRPr="00BB2926">
        <w:rPr>
          <w:rFonts w:eastAsia="標楷體"/>
          <w:sz w:val="28"/>
          <w:szCs w:val="28"/>
        </w:rPr>
        <w:t>9</w:t>
      </w:r>
      <w:r w:rsidRPr="00BB2926">
        <w:rPr>
          <w:rFonts w:eastAsia="標楷體" w:hAnsi="標楷體"/>
          <w:sz w:val="28"/>
          <w:szCs w:val="28"/>
        </w:rPr>
        <w:t>條：實施及修訂</w:t>
      </w:r>
    </w:p>
    <w:p w:rsidR="00D573F6" w:rsidRPr="00BB2926" w:rsidRDefault="00D573F6" w:rsidP="00D573F6">
      <w:pPr>
        <w:spacing w:line="440" w:lineRule="exact"/>
        <w:ind w:firstLineChars="560" w:firstLine="1568"/>
        <w:jc w:val="both"/>
        <w:rPr>
          <w:rFonts w:eastAsia="標楷體"/>
          <w:sz w:val="28"/>
          <w:szCs w:val="28"/>
        </w:rPr>
      </w:pPr>
      <w:r w:rsidRPr="00BB2926">
        <w:rPr>
          <w:rFonts w:eastAsia="標楷體" w:hAnsi="標楷體"/>
          <w:sz w:val="28"/>
          <w:szCs w:val="28"/>
        </w:rPr>
        <w:t>本辦法如有未盡事宜，由財團法人先鋒品質管制學術研究基金會</w:t>
      </w:r>
    </w:p>
    <w:p w:rsidR="00D573F6" w:rsidRPr="00D573F6" w:rsidRDefault="00D573F6" w:rsidP="00D573F6">
      <w:pPr>
        <w:spacing w:line="440" w:lineRule="exact"/>
        <w:ind w:firstLineChars="550" w:firstLine="1540"/>
        <w:jc w:val="both"/>
        <w:rPr>
          <w:rFonts w:eastAsia="標楷體" w:hAnsi="標楷體" w:hint="eastAsia"/>
          <w:sz w:val="28"/>
          <w:szCs w:val="28"/>
        </w:rPr>
      </w:pPr>
      <w:r w:rsidRPr="00BB2926">
        <w:rPr>
          <w:rFonts w:eastAsia="標楷體" w:hAnsi="標楷體"/>
          <w:sz w:val="28"/>
          <w:szCs w:val="28"/>
        </w:rPr>
        <w:t>董事會議決後修訂。</w:t>
      </w: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p>
    <w:p w:rsidR="00D573F6" w:rsidRPr="00C276BA" w:rsidRDefault="00D573F6" w:rsidP="00D573F6">
      <w:pPr>
        <w:autoSpaceDE w:val="0"/>
        <w:autoSpaceDN w:val="0"/>
        <w:adjustRightInd w:val="0"/>
        <w:spacing w:line="440" w:lineRule="exact"/>
        <w:ind w:left="190" w:right="-20"/>
        <w:rPr>
          <w:rFonts w:ascii="標楷體" w:eastAsia="標楷體" w:cs="標楷體"/>
          <w:color w:val="000000"/>
          <w:w w:val="101"/>
          <w:kern w:val="0"/>
          <w:sz w:val="28"/>
          <w:szCs w:val="28"/>
        </w:rPr>
      </w:pPr>
      <w:r w:rsidRPr="00BB2926">
        <w:rPr>
          <w:rFonts w:ascii="標楷體" w:eastAsia="標楷體" w:cs="標楷體" w:hint="eastAsia"/>
          <w:color w:val="000000"/>
          <w:w w:val="101"/>
          <w:kern w:val="0"/>
          <w:sz w:val="28"/>
          <w:szCs w:val="28"/>
        </w:rPr>
        <w:lastRenderedPageBreak/>
        <w:t>※</w:t>
      </w:r>
      <w:r w:rsidRPr="00BB2926">
        <w:rPr>
          <w:rFonts w:ascii="標楷體" w:eastAsia="標楷體" w:cs="標楷體"/>
          <w:color w:val="000000"/>
          <w:spacing w:val="-65"/>
          <w:kern w:val="0"/>
          <w:sz w:val="28"/>
          <w:szCs w:val="28"/>
        </w:rPr>
        <w:t xml:space="preserve"> </w:t>
      </w:r>
      <w:r w:rsidRPr="00BB2926">
        <w:rPr>
          <w:rFonts w:ascii="標楷體" w:eastAsia="標楷體" w:cs="標楷體" w:hint="eastAsia"/>
          <w:color w:val="000000"/>
          <w:w w:val="101"/>
          <w:kern w:val="0"/>
          <w:sz w:val="28"/>
          <w:szCs w:val="28"/>
        </w:rPr>
        <w:t>備註：</w:t>
      </w:r>
    </w:p>
    <w:p w:rsidR="00D573F6" w:rsidRPr="00BB2926" w:rsidRDefault="00D573F6" w:rsidP="00D573F6">
      <w:pPr>
        <w:numPr>
          <w:ilvl w:val="0"/>
          <w:numId w:val="1"/>
        </w:numPr>
        <w:autoSpaceDE w:val="0"/>
        <w:autoSpaceDN w:val="0"/>
        <w:adjustRightInd w:val="0"/>
        <w:spacing w:line="440" w:lineRule="exact"/>
        <w:ind w:right="-237"/>
        <w:rPr>
          <w:rFonts w:eastAsia="標楷體" w:hint="eastAsia"/>
          <w:color w:val="000000"/>
          <w:spacing w:val="-8"/>
          <w:w w:val="101"/>
          <w:kern w:val="0"/>
          <w:sz w:val="28"/>
          <w:szCs w:val="28"/>
        </w:rPr>
      </w:pPr>
      <w:r w:rsidRPr="00BB2926">
        <w:rPr>
          <w:rFonts w:eastAsia="標楷體" w:hint="eastAsia"/>
          <w:color w:val="000000"/>
          <w:spacing w:val="-8"/>
          <w:w w:val="101"/>
          <w:kern w:val="0"/>
          <w:sz w:val="28"/>
          <w:szCs w:val="28"/>
        </w:rPr>
        <w:t>榮獲金獎或銀獎之品管圈均有資格代表中華民國參加次年之國際品管圈大會</w:t>
      </w:r>
    </w:p>
    <w:p w:rsidR="00D573F6" w:rsidRDefault="00D573F6" w:rsidP="00D573F6">
      <w:pPr>
        <w:autoSpaceDE w:val="0"/>
        <w:autoSpaceDN w:val="0"/>
        <w:adjustRightInd w:val="0"/>
        <w:spacing w:line="440" w:lineRule="exact"/>
        <w:ind w:left="610" w:right="-237"/>
        <w:rPr>
          <w:rFonts w:eastAsia="標楷體" w:hint="eastAsia"/>
          <w:color w:val="000000"/>
          <w:spacing w:val="-8"/>
          <w:w w:val="101"/>
          <w:kern w:val="0"/>
          <w:sz w:val="28"/>
          <w:szCs w:val="28"/>
        </w:rPr>
      </w:pPr>
      <w:r w:rsidRPr="00BB2926">
        <w:rPr>
          <w:rFonts w:eastAsia="標楷體" w:hint="eastAsia"/>
          <w:color w:val="000000"/>
          <w:spacing w:val="-8"/>
          <w:w w:val="101"/>
          <w:kern w:val="0"/>
          <w:sz w:val="28"/>
          <w:szCs w:val="28"/>
        </w:rPr>
        <w:t xml:space="preserve">   (ICQCC)</w:t>
      </w:r>
      <w:r w:rsidRPr="00BB2926">
        <w:rPr>
          <w:rFonts w:eastAsia="標楷體" w:hint="eastAsia"/>
          <w:color w:val="000000"/>
          <w:spacing w:val="-8"/>
          <w:w w:val="101"/>
          <w:kern w:val="0"/>
          <w:sz w:val="28"/>
          <w:szCs w:val="28"/>
        </w:rPr>
        <w:t>並作發表</w:t>
      </w:r>
      <w:r>
        <w:rPr>
          <w:rFonts w:eastAsia="標楷體" w:hint="eastAsia"/>
          <w:color w:val="000000"/>
          <w:spacing w:val="-8"/>
          <w:w w:val="101"/>
          <w:kern w:val="0"/>
          <w:sz w:val="28"/>
          <w:szCs w:val="28"/>
        </w:rPr>
        <w:t>，將由本基金會率團前往主辦國，並補助每發表圈來回機</w:t>
      </w:r>
    </w:p>
    <w:p w:rsidR="00D573F6" w:rsidRPr="00AE31D9" w:rsidRDefault="00D573F6" w:rsidP="00D573F6">
      <w:pPr>
        <w:autoSpaceDE w:val="0"/>
        <w:autoSpaceDN w:val="0"/>
        <w:adjustRightInd w:val="0"/>
        <w:spacing w:line="440" w:lineRule="exact"/>
        <w:ind w:left="610" w:right="-237"/>
        <w:rPr>
          <w:rFonts w:eastAsia="標楷體" w:hint="eastAsia"/>
          <w:color w:val="000000"/>
          <w:spacing w:val="-8"/>
          <w:w w:val="101"/>
          <w:kern w:val="0"/>
          <w:sz w:val="28"/>
          <w:szCs w:val="28"/>
        </w:rPr>
      </w:pPr>
      <w:r>
        <w:rPr>
          <w:rFonts w:eastAsia="標楷體" w:hint="eastAsia"/>
          <w:color w:val="000000"/>
          <w:spacing w:val="-8"/>
          <w:w w:val="101"/>
          <w:kern w:val="0"/>
          <w:sz w:val="28"/>
          <w:szCs w:val="28"/>
        </w:rPr>
        <w:t xml:space="preserve">   </w:t>
      </w:r>
      <w:r>
        <w:rPr>
          <w:rFonts w:eastAsia="標楷體" w:hint="eastAsia"/>
          <w:color w:val="000000"/>
          <w:spacing w:val="-8"/>
          <w:w w:val="101"/>
          <w:kern w:val="0"/>
          <w:sz w:val="28"/>
          <w:szCs w:val="28"/>
        </w:rPr>
        <w:t>票一張。</w:t>
      </w:r>
    </w:p>
    <w:p w:rsidR="00D573F6" w:rsidRDefault="00D573F6" w:rsidP="00D573F6">
      <w:pPr>
        <w:numPr>
          <w:ilvl w:val="0"/>
          <w:numId w:val="1"/>
        </w:numPr>
        <w:autoSpaceDE w:val="0"/>
        <w:autoSpaceDN w:val="0"/>
        <w:adjustRightInd w:val="0"/>
        <w:spacing w:line="440" w:lineRule="exact"/>
        <w:ind w:right="-237"/>
        <w:rPr>
          <w:rFonts w:ascii="標楷體" w:eastAsia="標楷體" w:cs="標楷體" w:hint="eastAsia"/>
          <w:color w:val="000000"/>
          <w:kern w:val="0"/>
          <w:sz w:val="28"/>
          <w:szCs w:val="28"/>
        </w:rPr>
      </w:pPr>
      <w:r>
        <w:rPr>
          <w:rFonts w:ascii="標楷體" w:eastAsia="標楷體" w:cs="標楷體" w:hint="eastAsia"/>
          <w:color w:val="000000"/>
          <w:kern w:val="0"/>
          <w:sz w:val="28"/>
          <w:szCs w:val="28"/>
        </w:rPr>
        <w:t>第 38 屆全國金獎品管圈大會舉辦日期及地點：</w:t>
      </w:r>
    </w:p>
    <w:p w:rsidR="00D573F6" w:rsidRDefault="00D573F6" w:rsidP="00D573F6">
      <w:pPr>
        <w:autoSpaceDE w:val="0"/>
        <w:autoSpaceDN w:val="0"/>
        <w:adjustRightInd w:val="0"/>
        <w:spacing w:line="440" w:lineRule="exact"/>
        <w:ind w:left="970" w:right="-237"/>
        <w:rPr>
          <w:rFonts w:ascii="標楷體" w:eastAsia="標楷體" w:cs="標楷體" w:hint="eastAsia"/>
          <w:color w:val="000000"/>
          <w:kern w:val="0"/>
          <w:sz w:val="28"/>
          <w:szCs w:val="28"/>
        </w:rPr>
      </w:pPr>
      <w:r>
        <w:rPr>
          <w:rFonts w:ascii="標楷體" w:eastAsia="標楷體" w:cs="標楷體" w:hint="eastAsia"/>
          <w:color w:val="000000"/>
          <w:kern w:val="0"/>
          <w:sz w:val="28"/>
          <w:szCs w:val="28"/>
        </w:rPr>
        <w:t>報名日期：自公告日起至2015年7月中旬截止</w:t>
      </w:r>
    </w:p>
    <w:p w:rsidR="00D573F6" w:rsidRDefault="00D573F6" w:rsidP="00D573F6">
      <w:pPr>
        <w:autoSpaceDE w:val="0"/>
        <w:autoSpaceDN w:val="0"/>
        <w:adjustRightInd w:val="0"/>
        <w:spacing w:line="440" w:lineRule="exact"/>
        <w:ind w:left="970" w:right="-237"/>
        <w:rPr>
          <w:rFonts w:ascii="標楷體" w:eastAsia="標楷體" w:cs="標楷體" w:hint="eastAsia"/>
          <w:color w:val="000000"/>
          <w:kern w:val="0"/>
          <w:sz w:val="28"/>
          <w:szCs w:val="28"/>
        </w:rPr>
      </w:pPr>
      <w:r>
        <w:rPr>
          <w:rFonts w:ascii="標楷體" w:eastAsia="標楷體" w:cs="標楷體" w:hint="eastAsia"/>
          <w:color w:val="000000"/>
          <w:kern w:val="0"/>
          <w:sz w:val="28"/>
          <w:szCs w:val="28"/>
        </w:rPr>
        <w:t>書面審查：2015年8月上旬</w:t>
      </w:r>
    </w:p>
    <w:p w:rsidR="00D573F6" w:rsidRDefault="00D573F6" w:rsidP="00D573F6">
      <w:pPr>
        <w:autoSpaceDE w:val="0"/>
        <w:autoSpaceDN w:val="0"/>
        <w:adjustRightInd w:val="0"/>
        <w:spacing w:line="440" w:lineRule="exact"/>
        <w:ind w:left="970" w:right="-237"/>
        <w:rPr>
          <w:rFonts w:ascii="標楷體" w:eastAsia="標楷體" w:cs="標楷體" w:hint="eastAsia"/>
          <w:color w:val="000000"/>
          <w:kern w:val="0"/>
          <w:sz w:val="28"/>
          <w:szCs w:val="28"/>
        </w:rPr>
      </w:pPr>
      <w:r>
        <w:rPr>
          <w:rFonts w:ascii="標楷體" w:eastAsia="標楷體" w:cs="標楷體" w:hint="eastAsia"/>
          <w:color w:val="000000"/>
          <w:kern w:val="0"/>
          <w:sz w:val="28"/>
          <w:szCs w:val="28"/>
        </w:rPr>
        <w:t>實地審查：2015年8月下旬至9月上旬</w:t>
      </w:r>
    </w:p>
    <w:p w:rsidR="00D573F6" w:rsidRDefault="00D573F6" w:rsidP="00D573F6">
      <w:pPr>
        <w:autoSpaceDE w:val="0"/>
        <w:autoSpaceDN w:val="0"/>
        <w:adjustRightInd w:val="0"/>
        <w:spacing w:line="440" w:lineRule="exact"/>
        <w:ind w:left="970" w:right="-237"/>
        <w:rPr>
          <w:rFonts w:ascii="標楷體" w:eastAsia="標楷體" w:cs="標楷體"/>
          <w:color w:val="000000"/>
          <w:kern w:val="0"/>
          <w:sz w:val="28"/>
          <w:szCs w:val="28"/>
        </w:rPr>
      </w:pPr>
      <w:r>
        <w:rPr>
          <w:rFonts w:ascii="標楷體" w:eastAsia="標楷體" w:cs="標楷體" w:hint="eastAsia"/>
          <w:color w:val="000000"/>
          <w:kern w:val="0"/>
          <w:sz w:val="28"/>
          <w:szCs w:val="28"/>
        </w:rPr>
        <w:t>發表大會：2015年11月，地點：台北</w:t>
      </w:r>
    </w:p>
    <w:p w:rsidR="00D573F6" w:rsidRPr="00AE31D9" w:rsidRDefault="00D573F6" w:rsidP="00D573F6">
      <w:pPr>
        <w:autoSpaceDE w:val="0"/>
        <w:autoSpaceDN w:val="0"/>
        <w:adjustRightInd w:val="0"/>
        <w:spacing w:line="440" w:lineRule="exact"/>
        <w:ind w:right="-237"/>
        <w:rPr>
          <w:rFonts w:ascii="標楷體" w:eastAsia="標楷體" w:cs="標楷體" w:hint="eastAsia"/>
          <w:color w:val="000000"/>
          <w:kern w:val="0"/>
          <w:sz w:val="28"/>
          <w:szCs w:val="28"/>
        </w:rPr>
      </w:pPr>
    </w:p>
    <w:p w:rsidR="00D573F6" w:rsidRPr="004B421E" w:rsidRDefault="00D573F6" w:rsidP="00D573F6">
      <w:pPr>
        <w:numPr>
          <w:ilvl w:val="0"/>
          <w:numId w:val="1"/>
        </w:numPr>
        <w:autoSpaceDE w:val="0"/>
        <w:autoSpaceDN w:val="0"/>
        <w:adjustRightInd w:val="0"/>
        <w:spacing w:line="440" w:lineRule="exact"/>
        <w:ind w:right="-237"/>
        <w:rPr>
          <w:rFonts w:ascii="標楷體" w:eastAsia="標楷體" w:cs="標楷體" w:hint="eastAsia"/>
          <w:color w:val="000000"/>
          <w:kern w:val="0"/>
          <w:sz w:val="28"/>
          <w:szCs w:val="28"/>
        </w:rPr>
      </w:pPr>
      <w:r>
        <w:rPr>
          <w:rFonts w:ascii="標楷體" w:eastAsia="標楷體" w:cs="標楷體" w:hint="eastAsia"/>
          <w:color w:val="000000"/>
          <w:kern w:val="0"/>
          <w:sz w:val="28"/>
          <w:szCs w:val="28"/>
        </w:rPr>
        <w:t>第 38 屆全國金銀獎品管圈選拔流程：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68"/>
        <w:gridCol w:w="6095"/>
      </w:tblGrid>
      <w:tr w:rsidR="00D573F6" w:rsidRPr="00C276BA" w:rsidTr="00D64F21">
        <w:trPr>
          <w:trHeight w:val="586"/>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center"/>
              <w:rPr>
                <w:rFonts w:eastAsia="標楷體" w:hAnsi="標楷體"/>
                <w:sz w:val="28"/>
                <w:szCs w:val="28"/>
              </w:rPr>
            </w:pPr>
            <w:r w:rsidRPr="00C276BA">
              <w:rPr>
                <w:rFonts w:eastAsia="標楷體" w:hAnsi="標楷體" w:hint="eastAsia"/>
                <w:sz w:val="28"/>
                <w:szCs w:val="28"/>
              </w:rPr>
              <w:t>事項</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center"/>
              <w:rPr>
                <w:rFonts w:eastAsia="標楷體" w:hAnsi="標楷體"/>
                <w:sz w:val="28"/>
                <w:szCs w:val="28"/>
              </w:rPr>
            </w:pPr>
            <w:r w:rsidRPr="00C276BA">
              <w:rPr>
                <w:rFonts w:eastAsia="標楷體" w:hAnsi="標楷體" w:hint="eastAsia"/>
                <w:sz w:val="28"/>
                <w:szCs w:val="28"/>
              </w:rPr>
              <w:t>日期</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center"/>
              <w:rPr>
                <w:rFonts w:eastAsia="標楷體" w:hAnsi="標楷體"/>
                <w:sz w:val="28"/>
                <w:szCs w:val="28"/>
              </w:rPr>
            </w:pPr>
            <w:r w:rsidRPr="00C276BA">
              <w:rPr>
                <w:rFonts w:eastAsia="標楷體" w:hAnsi="標楷體" w:hint="eastAsia"/>
                <w:sz w:val="28"/>
                <w:szCs w:val="28"/>
              </w:rPr>
              <w:t>說明</w:t>
            </w:r>
          </w:p>
        </w:tc>
      </w:tr>
      <w:tr w:rsidR="00D573F6" w:rsidRPr="00C276BA" w:rsidTr="00D64F21">
        <w:trPr>
          <w:trHeight w:val="1003"/>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發表圈報名</w:t>
            </w:r>
          </w:p>
        </w:tc>
        <w:tc>
          <w:tcPr>
            <w:tcW w:w="2268" w:type="dxa"/>
            <w:shd w:val="clear" w:color="auto" w:fill="auto"/>
            <w:vAlign w:val="center"/>
          </w:tcPr>
          <w:p w:rsidR="00D573F6" w:rsidRDefault="00D573F6" w:rsidP="00D573F6">
            <w:pPr>
              <w:widowControl/>
              <w:autoSpaceDE w:val="0"/>
              <w:autoSpaceDN w:val="0"/>
              <w:adjustRightInd w:val="0"/>
              <w:snapToGrid w:val="0"/>
              <w:spacing w:line="440" w:lineRule="exact"/>
              <w:ind w:rightChars="-34" w:right="-82"/>
              <w:jc w:val="both"/>
              <w:rPr>
                <w:rFonts w:ascii="標楷體" w:eastAsia="標楷體" w:cs="標楷體"/>
                <w:color w:val="000000"/>
                <w:kern w:val="0"/>
                <w:sz w:val="28"/>
                <w:szCs w:val="28"/>
              </w:rPr>
            </w:pPr>
            <w:r>
              <w:rPr>
                <w:rFonts w:ascii="標楷體" w:eastAsia="標楷體" w:cs="標楷體" w:hint="eastAsia"/>
                <w:color w:val="000000"/>
                <w:kern w:val="0"/>
                <w:sz w:val="28"/>
                <w:szCs w:val="28"/>
              </w:rPr>
              <w:t>2015</w:t>
            </w:r>
            <w:r w:rsidRPr="00C276BA">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6月下旬</w:t>
            </w:r>
          </w:p>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hint="eastAsia"/>
                <w:sz w:val="28"/>
                <w:szCs w:val="28"/>
              </w:rPr>
            </w:pPr>
            <w:r>
              <w:rPr>
                <w:rFonts w:ascii="標楷體" w:eastAsia="標楷體" w:cs="標楷體" w:hint="eastAsia"/>
                <w:color w:val="000000"/>
                <w:kern w:val="0"/>
                <w:sz w:val="28"/>
                <w:szCs w:val="28"/>
              </w:rPr>
              <w:t>至7月上旬</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應繳交資料：</w:t>
            </w:r>
          </w:p>
          <w:p w:rsidR="00D573F6" w:rsidRPr="00C276BA" w:rsidRDefault="00D573F6" w:rsidP="00D573F6">
            <w:pPr>
              <w:numPr>
                <w:ilvl w:val="0"/>
                <w:numId w:val="3"/>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應徵參加當屆全國金銀獎品管圈選拔申請表</w:t>
            </w:r>
          </w:p>
        </w:tc>
      </w:tr>
      <w:tr w:rsidR="00D573F6" w:rsidRPr="00C276BA" w:rsidTr="00D64F21">
        <w:trPr>
          <w:trHeight w:val="440"/>
        </w:trPr>
        <w:tc>
          <w:tcPr>
            <w:tcW w:w="1844" w:type="dxa"/>
            <w:vMerge w:val="restart"/>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繳交書面資料</w:t>
            </w:r>
          </w:p>
        </w:tc>
        <w:tc>
          <w:tcPr>
            <w:tcW w:w="2268" w:type="dxa"/>
            <w:vMerge w:val="restart"/>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r>
              <w:rPr>
                <w:rFonts w:ascii="標楷體" w:eastAsia="標楷體" w:cs="標楷體" w:hint="eastAsia"/>
                <w:color w:val="000000"/>
                <w:kern w:val="0"/>
                <w:sz w:val="28"/>
                <w:szCs w:val="28"/>
              </w:rPr>
              <w:t>2015</w:t>
            </w:r>
            <w:r w:rsidRPr="00C276BA">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7月</w:t>
            </w:r>
          </w:p>
        </w:tc>
        <w:tc>
          <w:tcPr>
            <w:tcW w:w="6095" w:type="dxa"/>
            <w:vMerge w:val="restart"/>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本總部將</w:t>
            </w:r>
            <w:r>
              <w:rPr>
                <w:rFonts w:eastAsia="標楷體" w:hAnsi="標楷體" w:hint="eastAsia"/>
                <w:sz w:val="28"/>
                <w:szCs w:val="28"/>
              </w:rPr>
              <w:t>通知繳交書面資料，</w:t>
            </w:r>
            <w:r w:rsidRPr="00C276BA">
              <w:rPr>
                <w:rFonts w:eastAsia="標楷體" w:hAnsi="標楷體" w:hint="eastAsia"/>
                <w:sz w:val="28"/>
                <w:szCs w:val="28"/>
              </w:rPr>
              <w:t>應繳交資料如下：</w:t>
            </w:r>
          </w:p>
          <w:p w:rsidR="00D573F6" w:rsidRPr="00C276BA" w:rsidRDefault="00D573F6" w:rsidP="00D573F6">
            <w:pPr>
              <w:pStyle w:val="a7"/>
              <w:numPr>
                <w:ilvl w:val="0"/>
                <w:numId w:val="6"/>
              </w:numPr>
              <w:autoSpaceDE w:val="0"/>
              <w:autoSpaceDN w:val="0"/>
              <w:adjustRightInd w:val="0"/>
              <w:snapToGrid w:val="0"/>
              <w:spacing w:line="440" w:lineRule="exact"/>
              <w:ind w:leftChars="0" w:rightChars="-34" w:right="-82"/>
              <w:jc w:val="both"/>
              <w:rPr>
                <w:rFonts w:eastAsia="標楷體" w:hAnsi="標楷體"/>
                <w:sz w:val="28"/>
                <w:szCs w:val="28"/>
              </w:rPr>
            </w:pPr>
            <w:r w:rsidRPr="00C276BA">
              <w:rPr>
                <w:rFonts w:eastAsia="標楷體" w:hAnsi="標楷體" w:hint="eastAsia"/>
                <w:sz w:val="28"/>
                <w:szCs w:val="28"/>
              </w:rPr>
              <w:t>全國金獎品管圈推薦書、圈員名冊、活動狀況說明書</w:t>
            </w:r>
          </w:p>
          <w:p w:rsidR="00D573F6" w:rsidRPr="00C276BA" w:rsidRDefault="00D573F6" w:rsidP="00D573F6">
            <w:pPr>
              <w:numPr>
                <w:ilvl w:val="0"/>
                <w:numId w:val="3"/>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依書面資料整理要點整理後之資料</w:t>
            </w:r>
          </w:p>
          <w:p w:rsidR="00D573F6" w:rsidRPr="00C276BA" w:rsidRDefault="00D573F6" w:rsidP="00D573F6">
            <w:pPr>
              <w:widowControl/>
              <w:numPr>
                <w:ilvl w:val="0"/>
                <w:numId w:val="3"/>
              </w:numPr>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繳交第一階段費用</w:t>
            </w:r>
          </w:p>
          <w:p w:rsidR="00D573F6" w:rsidRPr="00C276BA" w:rsidRDefault="00D573F6" w:rsidP="00D573F6">
            <w:pPr>
              <w:widowControl/>
              <w:autoSpaceDE w:val="0"/>
              <w:autoSpaceDN w:val="0"/>
              <w:adjustRightInd w:val="0"/>
              <w:snapToGrid w:val="0"/>
              <w:spacing w:line="440" w:lineRule="exact"/>
              <w:ind w:left="360" w:rightChars="-34" w:right="-82"/>
              <w:jc w:val="both"/>
              <w:rPr>
                <w:rFonts w:eastAsia="標楷體" w:hAnsi="標楷體"/>
                <w:sz w:val="28"/>
                <w:szCs w:val="28"/>
              </w:rPr>
            </w:pPr>
            <w:r w:rsidRPr="00C276BA">
              <w:rPr>
                <w:rFonts w:eastAsia="標楷體" w:hAnsi="標楷體" w:hint="eastAsia"/>
                <w:sz w:val="28"/>
                <w:szCs w:val="28"/>
              </w:rPr>
              <w:t>※註：書面資料審查未通過將退回三分之二費用。</w:t>
            </w:r>
          </w:p>
        </w:tc>
      </w:tr>
      <w:tr w:rsidR="00D573F6" w:rsidRPr="00C276BA" w:rsidTr="00D64F21">
        <w:trPr>
          <w:trHeight w:val="440"/>
        </w:trPr>
        <w:tc>
          <w:tcPr>
            <w:tcW w:w="1844" w:type="dxa"/>
            <w:vMerge/>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p>
        </w:tc>
        <w:tc>
          <w:tcPr>
            <w:tcW w:w="2268" w:type="dxa"/>
            <w:vMerge/>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p>
        </w:tc>
        <w:tc>
          <w:tcPr>
            <w:tcW w:w="6095" w:type="dxa"/>
            <w:vMerge/>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p>
        </w:tc>
      </w:tr>
      <w:tr w:rsidR="00D573F6" w:rsidRPr="00C276BA" w:rsidTr="00D64F21">
        <w:trPr>
          <w:trHeight w:val="440"/>
        </w:trPr>
        <w:tc>
          <w:tcPr>
            <w:tcW w:w="1844" w:type="dxa"/>
            <w:vMerge/>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p>
        </w:tc>
        <w:tc>
          <w:tcPr>
            <w:tcW w:w="2268" w:type="dxa"/>
            <w:vMerge/>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p>
        </w:tc>
        <w:tc>
          <w:tcPr>
            <w:tcW w:w="6095" w:type="dxa"/>
            <w:vMerge/>
            <w:shd w:val="clear" w:color="auto" w:fill="auto"/>
            <w:vAlign w:val="center"/>
          </w:tcPr>
          <w:p w:rsidR="00D573F6" w:rsidRPr="00C276BA" w:rsidRDefault="00D573F6" w:rsidP="00D573F6">
            <w:pPr>
              <w:autoSpaceDE w:val="0"/>
              <w:autoSpaceDN w:val="0"/>
              <w:adjustRightInd w:val="0"/>
              <w:snapToGrid w:val="0"/>
              <w:spacing w:line="440" w:lineRule="exact"/>
              <w:ind w:rightChars="-34" w:right="-82"/>
              <w:jc w:val="both"/>
              <w:rPr>
                <w:rFonts w:eastAsia="標楷體" w:hAnsi="標楷體"/>
                <w:sz w:val="28"/>
                <w:szCs w:val="28"/>
              </w:rPr>
            </w:pPr>
          </w:p>
        </w:tc>
      </w:tr>
      <w:tr w:rsidR="00D573F6" w:rsidRPr="00C276BA" w:rsidTr="00D64F21">
        <w:trPr>
          <w:trHeight w:val="1798"/>
        </w:trPr>
        <w:tc>
          <w:tcPr>
            <w:tcW w:w="1844" w:type="dxa"/>
            <w:vMerge/>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p>
        </w:tc>
        <w:tc>
          <w:tcPr>
            <w:tcW w:w="2268" w:type="dxa"/>
            <w:vMerge/>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p>
        </w:tc>
        <w:tc>
          <w:tcPr>
            <w:tcW w:w="6095" w:type="dxa"/>
            <w:vMerge/>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p>
        </w:tc>
      </w:tr>
      <w:tr w:rsidR="00D573F6" w:rsidRPr="00C276BA" w:rsidTr="00D64F21">
        <w:trPr>
          <w:trHeight w:val="1744"/>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書面審查結果通知</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書審後一週內</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本總部將以</w:t>
            </w:r>
            <w:r w:rsidRPr="00C276BA">
              <w:rPr>
                <w:rFonts w:eastAsia="標楷體" w:hAnsi="標楷體" w:hint="eastAsia"/>
                <w:sz w:val="28"/>
                <w:szCs w:val="28"/>
              </w:rPr>
              <w:t xml:space="preserve"> E-mail </w:t>
            </w:r>
            <w:r w:rsidRPr="00C276BA">
              <w:rPr>
                <w:rFonts w:eastAsia="標楷體" w:hAnsi="標楷體" w:hint="eastAsia"/>
                <w:sz w:val="28"/>
                <w:szCs w:val="28"/>
              </w:rPr>
              <w:t>發函通知書面審查結果</w:t>
            </w:r>
          </w:p>
          <w:p w:rsidR="00D573F6" w:rsidRPr="00C276BA" w:rsidRDefault="00D573F6" w:rsidP="00D573F6">
            <w:pPr>
              <w:widowControl/>
              <w:numPr>
                <w:ilvl w:val="0"/>
                <w:numId w:val="5"/>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書面資料審查合格之機構繳交第二階段費用</w:t>
            </w:r>
          </w:p>
          <w:p w:rsidR="00D573F6" w:rsidRPr="00C276BA" w:rsidRDefault="00D573F6" w:rsidP="00D573F6">
            <w:pPr>
              <w:widowControl/>
              <w:numPr>
                <w:ilvl w:val="0"/>
                <w:numId w:val="5"/>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書面資料審查合格之機構依通知時間安排實地審查事宜</w:t>
            </w:r>
          </w:p>
        </w:tc>
      </w:tr>
      <w:tr w:rsidR="00D573F6" w:rsidRPr="00C276BA" w:rsidTr="00D64F21">
        <w:trPr>
          <w:trHeight w:val="1826"/>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實地審查</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Pr>
                <w:rFonts w:ascii="標楷體" w:eastAsia="標楷體" w:cs="標楷體" w:hint="eastAsia"/>
                <w:color w:val="000000"/>
                <w:kern w:val="0"/>
                <w:sz w:val="28"/>
                <w:szCs w:val="28"/>
              </w:rPr>
              <w:t>2015</w:t>
            </w:r>
            <w:r w:rsidRPr="00C276BA">
              <w:rPr>
                <w:rFonts w:ascii="標楷體" w:eastAsia="標楷體" w:cs="標楷體" w:hint="eastAsia"/>
                <w:color w:val="000000"/>
                <w:kern w:val="0"/>
                <w:sz w:val="28"/>
                <w:szCs w:val="28"/>
              </w:rPr>
              <w:t>年8月下旬至9月上旬</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hint="eastAsia"/>
                <w:sz w:val="28"/>
                <w:szCs w:val="28"/>
              </w:rPr>
            </w:pPr>
            <w:r>
              <w:rPr>
                <w:rFonts w:eastAsia="標楷體" w:hAnsi="標楷體" w:hint="eastAsia"/>
                <w:sz w:val="28"/>
                <w:szCs w:val="28"/>
              </w:rPr>
              <w:t>本</w:t>
            </w:r>
            <w:r w:rsidRPr="00C276BA">
              <w:rPr>
                <w:rFonts w:eastAsia="標楷體" w:hAnsi="標楷體" w:hint="eastAsia"/>
                <w:sz w:val="28"/>
                <w:szCs w:val="28"/>
              </w:rPr>
              <w:t>總部將安排一時段至貴圈工作現場作實地審查</w:t>
            </w:r>
          </w:p>
          <w:p w:rsidR="00D573F6" w:rsidRPr="00C276BA" w:rsidRDefault="00D573F6" w:rsidP="00D573F6">
            <w:pPr>
              <w:widowControl/>
              <w:numPr>
                <w:ilvl w:val="0"/>
                <w:numId w:val="7"/>
              </w:numPr>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發表機構可推派副廠長級</w:t>
            </w:r>
            <w:r w:rsidRPr="00C276BA">
              <w:rPr>
                <w:rFonts w:eastAsia="標楷體" w:hAnsi="標楷體" w:hint="eastAsia"/>
                <w:sz w:val="28"/>
                <w:szCs w:val="28"/>
              </w:rPr>
              <w:t>(</w:t>
            </w:r>
            <w:r w:rsidRPr="00C276BA">
              <w:rPr>
                <w:rFonts w:eastAsia="標楷體" w:hAnsi="標楷體" w:hint="eastAsia"/>
                <w:sz w:val="28"/>
                <w:szCs w:val="28"/>
              </w:rPr>
              <w:t>含</w:t>
            </w:r>
            <w:r w:rsidRPr="00C276BA">
              <w:rPr>
                <w:rFonts w:eastAsia="標楷體" w:hAnsi="標楷體" w:hint="eastAsia"/>
                <w:sz w:val="28"/>
                <w:szCs w:val="28"/>
              </w:rPr>
              <w:t>)</w:t>
            </w:r>
            <w:r w:rsidRPr="00C276BA">
              <w:rPr>
                <w:rFonts w:eastAsia="標楷體" w:hAnsi="標楷體" w:hint="eastAsia"/>
                <w:sz w:val="28"/>
                <w:szCs w:val="28"/>
              </w:rPr>
              <w:t>或醫院督導</w:t>
            </w:r>
            <w:r w:rsidRPr="00C276BA">
              <w:rPr>
                <w:rFonts w:eastAsia="標楷體" w:hAnsi="標楷體" w:hint="eastAsia"/>
                <w:sz w:val="28"/>
                <w:szCs w:val="28"/>
              </w:rPr>
              <w:t>(</w:t>
            </w:r>
            <w:r w:rsidRPr="00C276BA">
              <w:rPr>
                <w:rFonts w:eastAsia="標楷體" w:hAnsi="標楷體" w:hint="eastAsia"/>
                <w:sz w:val="28"/>
                <w:szCs w:val="28"/>
              </w:rPr>
              <w:t>含</w:t>
            </w:r>
            <w:r w:rsidRPr="00C276BA">
              <w:rPr>
                <w:rFonts w:eastAsia="標楷體" w:hAnsi="標楷體" w:hint="eastAsia"/>
                <w:sz w:val="28"/>
                <w:szCs w:val="28"/>
              </w:rPr>
              <w:t>)</w:t>
            </w:r>
            <w:r w:rsidR="000B629B">
              <w:rPr>
                <w:rFonts w:eastAsia="標楷體" w:hAnsi="標楷體" w:hint="eastAsia"/>
                <w:sz w:val="28"/>
                <w:szCs w:val="28"/>
              </w:rPr>
              <w:t>以上人員及推行幹事共</w:t>
            </w:r>
            <w:r w:rsidR="000B629B">
              <w:rPr>
                <w:rFonts w:eastAsia="標楷體" w:hAnsi="標楷體" w:hint="eastAsia"/>
                <w:sz w:val="28"/>
                <w:szCs w:val="28"/>
              </w:rPr>
              <w:t xml:space="preserve"> 2 </w:t>
            </w:r>
            <w:r w:rsidR="000B629B">
              <w:rPr>
                <w:rFonts w:eastAsia="標楷體" w:hAnsi="標楷體" w:hint="eastAsia"/>
                <w:sz w:val="28"/>
                <w:szCs w:val="28"/>
              </w:rPr>
              <w:t>人</w:t>
            </w:r>
            <w:r w:rsidRPr="00C276BA">
              <w:rPr>
                <w:rFonts w:eastAsia="標楷體" w:hAnsi="標楷體" w:hint="eastAsia"/>
                <w:sz w:val="28"/>
                <w:szCs w:val="28"/>
              </w:rPr>
              <w:t>隨團參加觀摩</w:t>
            </w:r>
          </w:p>
          <w:p w:rsidR="00D573F6" w:rsidRPr="00C276BA" w:rsidRDefault="00D573F6" w:rsidP="00D573F6">
            <w:pPr>
              <w:widowControl/>
              <w:numPr>
                <w:ilvl w:val="0"/>
                <w:numId w:val="7"/>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詳細時間及作法將另行發函通知</w:t>
            </w:r>
          </w:p>
        </w:tc>
      </w:tr>
      <w:tr w:rsidR="00D573F6" w:rsidRPr="00C276BA" w:rsidTr="00D573F6">
        <w:trPr>
          <w:trHeight w:val="2402"/>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lastRenderedPageBreak/>
              <w:t>實地審查結果</w:t>
            </w:r>
          </w:p>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及建議書通知</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實審後兩週內</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本總部將以</w:t>
            </w:r>
            <w:r w:rsidRPr="00C276BA">
              <w:rPr>
                <w:rFonts w:eastAsia="標楷體" w:hAnsi="標楷體" w:hint="eastAsia"/>
                <w:sz w:val="28"/>
                <w:szCs w:val="28"/>
              </w:rPr>
              <w:t xml:space="preserve"> E-mail </w:t>
            </w:r>
            <w:r w:rsidRPr="00C276BA">
              <w:rPr>
                <w:rFonts w:eastAsia="標楷體" w:hAnsi="標楷體" w:hint="eastAsia"/>
                <w:sz w:val="28"/>
                <w:szCs w:val="28"/>
              </w:rPr>
              <w:t>發函通</w:t>
            </w:r>
            <w:bookmarkStart w:id="0" w:name="_GoBack"/>
            <w:bookmarkEnd w:id="0"/>
            <w:r w:rsidRPr="00C276BA">
              <w:rPr>
                <w:rFonts w:eastAsia="標楷體" w:hAnsi="標楷體" w:hint="eastAsia"/>
                <w:sz w:val="28"/>
                <w:szCs w:val="28"/>
              </w:rPr>
              <w:t>知實地審查結果及評審建議書：</w:t>
            </w:r>
          </w:p>
          <w:p w:rsidR="00D573F6" w:rsidRPr="00C276BA" w:rsidRDefault="00D573F6" w:rsidP="00D573F6">
            <w:pPr>
              <w:widowControl/>
              <w:numPr>
                <w:ilvl w:val="0"/>
                <w:numId w:val="4"/>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實地審查合格之機構繳交第三階段費用</w:t>
            </w:r>
          </w:p>
          <w:p w:rsidR="00D573F6" w:rsidRPr="00C276BA" w:rsidRDefault="00D573F6" w:rsidP="00D573F6">
            <w:pPr>
              <w:widowControl/>
              <w:numPr>
                <w:ilvl w:val="0"/>
                <w:numId w:val="4"/>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繳交修改後之完整書面資料</w:t>
            </w:r>
          </w:p>
          <w:p w:rsidR="00D573F6" w:rsidRPr="00C276BA" w:rsidRDefault="00D573F6" w:rsidP="00D573F6">
            <w:pPr>
              <w:widowControl/>
              <w:numPr>
                <w:ilvl w:val="0"/>
                <w:numId w:val="4"/>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繳交大會出席人員名單、贊助禮品回條</w:t>
            </w:r>
          </w:p>
        </w:tc>
      </w:tr>
      <w:tr w:rsidR="00D573F6" w:rsidRPr="00C276BA" w:rsidTr="00D64F21">
        <w:trPr>
          <w:trHeight w:val="1403"/>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發表大會</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sz w:val="28"/>
                <w:szCs w:val="28"/>
              </w:rPr>
            </w:pPr>
            <w:r>
              <w:rPr>
                <w:rFonts w:eastAsia="標楷體" w:hAnsi="標楷體" w:hint="eastAsia"/>
                <w:sz w:val="28"/>
                <w:szCs w:val="28"/>
              </w:rPr>
              <w:t>2015</w:t>
            </w:r>
            <w:r w:rsidRPr="00C276BA">
              <w:rPr>
                <w:rFonts w:eastAsia="標楷體" w:hAnsi="標楷體" w:hint="eastAsia"/>
                <w:sz w:val="28"/>
                <w:szCs w:val="28"/>
              </w:rPr>
              <w:t>年</w:t>
            </w:r>
            <w:r w:rsidRPr="00C276BA">
              <w:rPr>
                <w:rFonts w:eastAsia="標楷體" w:hAnsi="標楷體" w:hint="eastAsia"/>
                <w:sz w:val="28"/>
                <w:szCs w:val="28"/>
              </w:rPr>
              <w:t>11</w:t>
            </w:r>
            <w:r>
              <w:rPr>
                <w:rFonts w:eastAsia="標楷體" w:hAnsi="標楷體" w:hint="eastAsia"/>
                <w:sz w:val="28"/>
                <w:szCs w:val="28"/>
              </w:rPr>
              <w:t>月</w:t>
            </w:r>
          </w:p>
        </w:tc>
        <w:tc>
          <w:tcPr>
            <w:tcW w:w="6095" w:type="dxa"/>
            <w:shd w:val="clear" w:color="auto" w:fill="auto"/>
            <w:vAlign w:val="center"/>
          </w:tcPr>
          <w:p w:rsidR="00D573F6" w:rsidRPr="00C276BA" w:rsidRDefault="00D573F6" w:rsidP="00D573F6">
            <w:pPr>
              <w:widowControl/>
              <w:numPr>
                <w:ilvl w:val="0"/>
                <w:numId w:val="8"/>
              </w:numPr>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參加第</w:t>
            </w:r>
            <w:r>
              <w:rPr>
                <w:rFonts w:eastAsia="標楷體" w:hAnsi="標楷體" w:hint="eastAsia"/>
                <w:sz w:val="28"/>
                <w:szCs w:val="28"/>
              </w:rPr>
              <w:t>38</w:t>
            </w:r>
            <w:r w:rsidRPr="00C276BA">
              <w:rPr>
                <w:rFonts w:eastAsia="標楷體" w:hAnsi="標楷體" w:hint="eastAsia"/>
                <w:sz w:val="28"/>
                <w:szCs w:val="28"/>
              </w:rPr>
              <w:t>屆全國金獎品管圈發表大會</w:t>
            </w:r>
          </w:p>
          <w:p w:rsidR="00D573F6" w:rsidRPr="00C276BA" w:rsidRDefault="00D573F6" w:rsidP="00D573F6">
            <w:pPr>
              <w:widowControl/>
              <w:numPr>
                <w:ilvl w:val="0"/>
                <w:numId w:val="8"/>
              </w:numPr>
              <w:autoSpaceDE w:val="0"/>
              <w:autoSpaceDN w:val="0"/>
              <w:adjustRightInd w:val="0"/>
              <w:snapToGrid w:val="0"/>
              <w:spacing w:line="440" w:lineRule="exact"/>
              <w:ind w:rightChars="-34" w:right="-82"/>
              <w:jc w:val="both"/>
              <w:rPr>
                <w:rFonts w:eastAsia="標楷體" w:hAnsi="標楷體"/>
                <w:sz w:val="28"/>
                <w:szCs w:val="28"/>
              </w:rPr>
            </w:pPr>
            <w:r w:rsidRPr="00C276BA">
              <w:rPr>
                <w:rFonts w:eastAsia="標楷體" w:hAnsi="標楷體" w:hint="eastAsia"/>
                <w:sz w:val="28"/>
                <w:szCs w:val="28"/>
              </w:rPr>
              <w:t>各發表機構可派</w:t>
            </w:r>
            <w:r w:rsidRPr="00C276BA">
              <w:rPr>
                <w:rFonts w:eastAsia="標楷體" w:hAnsi="標楷體" w:hint="eastAsia"/>
                <w:sz w:val="28"/>
                <w:szCs w:val="28"/>
              </w:rPr>
              <w:t>25</w:t>
            </w:r>
            <w:r w:rsidRPr="00C276BA">
              <w:rPr>
                <w:rFonts w:eastAsia="標楷體" w:hAnsi="標楷體" w:hint="eastAsia"/>
                <w:sz w:val="28"/>
                <w:szCs w:val="28"/>
              </w:rPr>
              <w:t>人（含發表及觀摩）免費參加大會。</w:t>
            </w:r>
          </w:p>
        </w:tc>
      </w:tr>
      <w:tr w:rsidR="00D573F6" w:rsidRPr="00C276BA" w:rsidTr="00D573F6">
        <w:trPr>
          <w:trHeight w:val="1263"/>
        </w:trPr>
        <w:tc>
          <w:tcPr>
            <w:tcW w:w="1844"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金鑽獎票選</w:t>
            </w:r>
          </w:p>
        </w:tc>
        <w:tc>
          <w:tcPr>
            <w:tcW w:w="2268"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發表大會當天</w:t>
            </w:r>
          </w:p>
        </w:tc>
        <w:tc>
          <w:tcPr>
            <w:tcW w:w="6095" w:type="dxa"/>
            <w:shd w:val="clear" w:color="auto" w:fill="auto"/>
            <w:vAlign w:val="center"/>
          </w:tcPr>
          <w:p w:rsidR="00D573F6" w:rsidRPr="00C276BA" w:rsidRDefault="00D573F6" w:rsidP="00D573F6">
            <w:pPr>
              <w:widowControl/>
              <w:autoSpaceDE w:val="0"/>
              <w:autoSpaceDN w:val="0"/>
              <w:adjustRightInd w:val="0"/>
              <w:snapToGrid w:val="0"/>
              <w:spacing w:line="440" w:lineRule="exact"/>
              <w:ind w:rightChars="-34" w:right="-82"/>
              <w:jc w:val="both"/>
              <w:rPr>
                <w:rFonts w:eastAsia="標楷體" w:hAnsi="標楷體" w:hint="eastAsia"/>
                <w:sz w:val="28"/>
                <w:szCs w:val="28"/>
              </w:rPr>
            </w:pPr>
            <w:r w:rsidRPr="00C276BA">
              <w:rPr>
                <w:rFonts w:eastAsia="標楷體" w:hAnsi="標楷體" w:hint="eastAsia"/>
                <w:sz w:val="28"/>
                <w:szCs w:val="28"/>
              </w:rPr>
              <w:t>由全場與會人員票選</w:t>
            </w:r>
            <w:r>
              <w:rPr>
                <w:rFonts w:eastAsia="標楷體" w:hAnsi="標楷體" w:hint="eastAsia"/>
                <w:sz w:val="28"/>
                <w:szCs w:val="28"/>
              </w:rPr>
              <w:t>2015</w:t>
            </w:r>
            <w:r w:rsidRPr="00C276BA">
              <w:rPr>
                <w:rFonts w:eastAsia="標楷體" w:hAnsi="標楷體" w:hint="eastAsia"/>
                <w:sz w:val="28"/>
                <w:szCs w:val="28"/>
              </w:rPr>
              <w:t>年全國最高榮譽之</w:t>
            </w:r>
            <w:r>
              <w:rPr>
                <w:rFonts w:eastAsia="標楷體" w:hAnsi="標楷體" w:hint="eastAsia"/>
                <w:sz w:val="28"/>
                <w:szCs w:val="28"/>
              </w:rPr>
              <w:t>「</w:t>
            </w:r>
            <w:r w:rsidRPr="00C276BA">
              <w:rPr>
                <w:rFonts w:eastAsia="標楷體" w:hAnsi="標楷體" w:hint="eastAsia"/>
                <w:sz w:val="28"/>
                <w:szCs w:val="28"/>
              </w:rPr>
              <w:t>全國金鑽獎品管圈</w:t>
            </w:r>
            <w:r>
              <w:rPr>
                <w:rFonts w:eastAsia="標楷體" w:hAnsi="標楷體" w:hint="eastAsia"/>
                <w:sz w:val="28"/>
                <w:szCs w:val="28"/>
              </w:rPr>
              <w:t>」</w:t>
            </w:r>
            <w:r w:rsidRPr="00C276BA">
              <w:rPr>
                <w:rFonts w:eastAsia="標楷體" w:hAnsi="標楷體" w:hint="eastAsia"/>
                <w:sz w:val="28"/>
                <w:szCs w:val="28"/>
              </w:rPr>
              <w:t>一圈。</w:t>
            </w:r>
          </w:p>
        </w:tc>
      </w:tr>
    </w:tbl>
    <w:p w:rsidR="00D573F6" w:rsidRPr="00506E90" w:rsidRDefault="00D573F6" w:rsidP="00D573F6">
      <w:pPr>
        <w:autoSpaceDE w:val="0"/>
        <w:autoSpaceDN w:val="0"/>
        <w:adjustRightInd w:val="0"/>
        <w:spacing w:line="440" w:lineRule="exact"/>
        <w:ind w:left="970" w:right="-237"/>
        <w:rPr>
          <w:rFonts w:ascii="標楷體" w:eastAsia="標楷體" w:cs="標楷體" w:hint="eastAsia"/>
          <w:color w:val="000000"/>
          <w:kern w:val="0"/>
          <w:sz w:val="28"/>
          <w:szCs w:val="28"/>
        </w:rPr>
      </w:pPr>
    </w:p>
    <w:p w:rsidR="00D573F6" w:rsidRPr="004B421E" w:rsidRDefault="00D573F6" w:rsidP="00D573F6">
      <w:pPr>
        <w:numPr>
          <w:ilvl w:val="0"/>
          <w:numId w:val="1"/>
        </w:numPr>
        <w:autoSpaceDE w:val="0"/>
        <w:autoSpaceDN w:val="0"/>
        <w:adjustRightInd w:val="0"/>
        <w:spacing w:line="440" w:lineRule="exact"/>
        <w:ind w:right="-237"/>
        <w:rPr>
          <w:rFonts w:ascii="標楷體" w:eastAsia="標楷體" w:cs="標楷體"/>
          <w:color w:val="000000"/>
          <w:kern w:val="0"/>
          <w:sz w:val="28"/>
          <w:szCs w:val="28"/>
        </w:rPr>
      </w:pPr>
      <w:r>
        <w:rPr>
          <w:rFonts w:ascii="標楷體" w:eastAsia="標楷體" w:cs="標楷體" w:hint="eastAsia"/>
          <w:color w:val="000000"/>
          <w:kern w:val="0"/>
          <w:sz w:val="28"/>
          <w:szCs w:val="28"/>
        </w:rPr>
        <w:t>2015年第38屆</w:t>
      </w:r>
      <w:r>
        <w:rPr>
          <w:rFonts w:ascii="標楷體" w:eastAsia="標楷體" w:cs="標楷體" w:hint="eastAsia"/>
          <w:color w:val="000000"/>
          <w:kern w:val="0"/>
          <w:sz w:val="28"/>
          <w:szCs w:val="28"/>
        </w:rPr>
        <w:t>全國金銀獎品管圈選拔大會費用標準</w:t>
      </w:r>
      <w:r>
        <w:rPr>
          <w:rFonts w:ascii="標楷體" w:eastAsia="標楷體" w:cs="標楷體" w:hint="eastAsia"/>
          <w:color w:val="000000"/>
          <w:kern w:val="0"/>
          <w:sz w:val="28"/>
          <w:szCs w:val="28"/>
        </w:rPr>
        <w:t>如下：</w:t>
      </w:r>
    </w:p>
    <w:tbl>
      <w:tblPr>
        <w:tblpPr w:leftFromText="180" w:rightFromText="180" w:vertAnchor="text" w:horzAnchor="margin" w:tblpXSpec="center" w:tblpY="93"/>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1876"/>
        <w:gridCol w:w="1963"/>
        <w:gridCol w:w="2607"/>
      </w:tblGrid>
      <w:tr w:rsidR="00D573F6" w:rsidRPr="008F55E2" w:rsidTr="000B629B">
        <w:trPr>
          <w:trHeight w:val="558"/>
        </w:trPr>
        <w:tc>
          <w:tcPr>
            <w:tcW w:w="1809" w:type="dxa"/>
            <w:vMerge w:val="restart"/>
            <w:shd w:val="clear" w:color="auto" w:fill="auto"/>
            <w:vAlign w:val="center"/>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項</w:t>
            </w:r>
            <w:r w:rsidRPr="00506E90">
              <w:rPr>
                <w:rFonts w:eastAsia="標楷體"/>
                <w:sz w:val="28"/>
                <w:szCs w:val="26"/>
              </w:rPr>
              <w:t xml:space="preserve">   </w:t>
            </w:r>
            <w:r w:rsidRPr="00506E90">
              <w:rPr>
                <w:rFonts w:eastAsia="標楷體" w:hAnsi="標楷體"/>
                <w:sz w:val="28"/>
                <w:szCs w:val="26"/>
              </w:rPr>
              <w:t>目</w:t>
            </w:r>
          </w:p>
        </w:tc>
        <w:tc>
          <w:tcPr>
            <w:tcW w:w="5824" w:type="dxa"/>
            <w:gridSpan w:val="3"/>
            <w:shd w:val="clear" w:color="auto" w:fill="auto"/>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繳交費用標準</w:t>
            </w:r>
            <w:r w:rsidRPr="00506E90">
              <w:rPr>
                <w:rFonts w:eastAsia="標楷體" w:hAnsi="標楷體" w:hint="eastAsia"/>
                <w:sz w:val="28"/>
                <w:szCs w:val="26"/>
              </w:rPr>
              <w:t xml:space="preserve"> </w:t>
            </w:r>
            <w:r w:rsidRPr="00506E90">
              <w:rPr>
                <w:rFonts w:eastAsia="標楷體"/>
                <w:sz w:val="28"/>
                <w:szCs w:val="26"/>
              </w:rPr>
              <w:t>(</w:t>
            </w:r>
            <w:r w:rsidRPr="00506E90">
              <w:rPr>
                <w:rFonts w:eastAsia="標楷體" w:hAnsi="標楷體"/>
                <w:sz w:val="28"/>
                <w:szCs w:val="26"/>
              </w:rPr>
              <w:t>單位</w:t>
            </w:r>
            <w:r w:rsidRPr="00506E90">
              <w:rPr>
                <w:rFonts w:eastAsia="標楷體" w:hAnsi="標楷體" w:hint="eastAsia"/>
                <w:sz w:val="28"/>
                <w:szCs w:val="26"/>
              </w:rPr>
              <w:t>：</w:t>
            </w:r>
            <w:r w:rsidRPr="00506E90">
              <w:rPr>
                <w:rFonts w:eastAsia="標楷體" w:hAnsi="標楷體"/>
                <w:sz w:val="28"/>
                <w:szCs w:val="26"/>
              </w:rPr>
              <w:t>新台幣元</w:t>
            </w:r>
            <w:r w:rsidRPr="00506E90">
              <w:rPr>
                <w:rFonts w:eastAsia="標楷體"/>
                <w:sz w:val="28"/>
                <w:szCs w:val="26"/>
              </w:rPr>
              <w:t>)</w:t>
            </w:r>
          </w:p>
        </w:tc>
        <w:tc>
          <w:tcPr>
            <w:tcW w:w="2607" w:type="dxa"/>
            <w:vMerge w:val="restart"/>
            <w:shd w:val="clear" w:color="auto" w:fill="auto"/>
            <w:vAlign w:val="center"/>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hint="eastAsia"/>
                <w:sz w:val="28"/>
                <w:szCs w:val="26"/>
              </w:rPr>
              <w:t>繳交時間</w:t>
            </w:r>
          </w:p>
        </w:tc>
      </w:tr>
      <w:tr w:rsidR="00D573F6" w:rsidRPr="008F55E2" w:rsidTr="000B629B">
        <w:trPr>
          <w:trHeight w:val="1243"/>
        </w:trPr>
        <w:tc>
          <w:tcPr>
            <w:tcW w:w="1809" w:type="dxa"/>
            <w:vMerge/>
            <w:shd w:val="clear" w:color="auto" w:fill="auto"/>
          </w:tcPr>
          <w:p w:rsidR="00D573F6" w:rsidRPr="00506E90" w:rsidRDefault="00D573F6" w:rsidP="00D573F6">
            <w:pPr>
              <w:snapToGrid w:val="0"/>
              <w:spacing w:line="440" w:lineRule="exact"/>
              <w:ind w:rightChars="-34" w:right="-82"/>
              <w:rPr>
                <w:rFonts w:eastAsia="標楷體"/>
                <w:sz w:val="28"/>
                <w:szCs w:val="26"/>
              </w:rPr>
            </w:pPr>
          </w:p>
        </w:tc>
        <w:tc>
          <w:tcPr>
            <w:tcW w:w="1985" w:type="dxa"/>
            <w:shd w:val="clear" w:color="auto" w:fill="auto"/>
            <w:vAlign w:val="center"/>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台中</w:t>
            </w:r>
            <w:r w:rsidRPr="00506E90">
              <w:rPr>
                <w:rFonts w:eastAsia="標楷體"/>
                <w:sz w:val="28"/>
                <w:szCs w:val="26"/>
              </w:rPr>
              <w:t>(</w:t>
            </w:r>
            <w:r w:rsidRPr="00506E90">
              <w:rPr>
                <w:rFonts w:eastAsia="標楷體" w:hAnsi="標楷體"/>
                <w:sz w:val="28"/>
                <w:szCs w:val="26"/>
              </w:rPr>
              <w:t>不含</w:t>
            </w:r>
            <w:r w:rsidRPr="00506E90">
              <w:rPr>
                <w:rFonts w:eastAsia="標楷體"/>
                <w:sz w:val="28"/>
                <w:szCs w:val="26"/>
              </w:rPr>
              <w:t>)</w:t>
            </w:r>
          </w:p>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以北地區</w:t>
            </w:r>
          </w:p>
        </w:tc>
        <w:tc>
          <w:tcPr>
            <w:tcW w:w="1876" w:type="dxa"/>
            <w:shd w:val="clear" w:color="auto" w:fill="auto"/>
            <w:vAlign w:val="center"/>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台中</w:t>
            </w:r>
          </w:p>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地區</w:t>
            </w:r>
          </w:p>
        </w:tc>
        <w:tc>
          <w:tcPr>
            <w:tcW w:w="1963" w:type="dxa"/>
            <w:shd w:val="clear" w:color="auto" w:fill="auto"/>
            <w:vAlign w:val="center"/>
          </w:tcPr>
          <w:p w:rsidR="00D573F6" w:rsidRPr="00506E90" w:rsidRDefault="00D573F6" w:rsidP="00D573F6">
            <w:pPr>
              <w:snapToGrid w:val="0"/>
              <w:spacing w:line="440" w:lineRule="exact"/>
              <w:ind w:rightChars="-34" w:right="-82"/>
              <w:jc w:val="center"/>
              <w:rPr>
                <w:rFonts w:eastAsia="標楷體"/>
                <w:sz w:val="28"/>
                <w:szCs w:val="26"/>
              </w:rPr>
            </w:pPr>
            <w:r w:rsidRPr="00506E90">
              <w:rPr>
                <w:rFonts w:eastAsia="標楷體" w:hAnsi="標楷體"/>
                <w:sz w:val="28"/>
                <w:szCs w:val="26"/>
              </w:rPr>
              <w:t>台中</w:t>
            </w:r>
            <w:r w:rsidRPr="00506E90">
              <w:rPr>
                <w:rFonts w:eastAsia="標楷體"/>
                <w:sz w:val="28"/>
                <w:szCs w:val="26"/>
              </w:rPr>
              <w:t>(</w:t>
            </w:r>
            <w:r w:rsidRPr="00506E90">
              <w:rPr>
                <w:rFonts w:eastAsia="標楷體" w:hAnsi="標楷體"/>
                <w:sz w:val="28"/>
                <w:szCs w:val="26"/>
              </w:rPr>
              <w:t>不含</w:t>
            </w:r>
            <w:r w:rsidRPr="00506E90">
              <w:rPr>
                <w:rFonts w:eastAsia="標楷體"/>
                <w:sz w:val="28"/>
                <w:szCs w:val="26"/>
              </w:rPr>
              <w:t>)</w:t>
            </w:r>
            <w:r w:rsidRPr="00506E90">
              <w:rPr>
                <w:rFonts w:eastAsia="標楷體" w:hAnsi="標楷體"/>
                <w:sz w:val="28"/>
                <w:szCs w:val="26"/>
              </w:rPr>
              <w:t>以南含花東地區</w:t>
            </w:r>
          </w:p>
        </w:tc>
        <w:tc>
          <w:tcPr>
            <w:tcW w:w="2607" w:type="dxa"/>
            <w:vMerge/>
            <w:shd w:val="clear" w:color="auto" w:fill="auto"/>
          </w:tcPr>
          <w:p w:rsidR="00D573F6" w:rsidRPr="00506E90" w:rsidRDefault="00D573F6" w:rsidP="00D573F6">
            <w:pPr>
              <w:snapToGrid w:val="0"/>
              <w:spacing w:line="440" w:lineRule="exact"/>
              <w:ind w:rightChars="-34" w:right="-82"/>
              <w:rPr>
                <w:rFonts w:eastAsia="標楷體"/>
                <w:sz w:val="28"/>
                <w:szCs w:val="26"/>
              </w:rPr>
            </w:pPr>
          </w:p>
        </w:tc>
      </w:tr>
      <w:tr w:rsidR="00D573F6" w:rsidRPr="008F55E2" w:rsidTr="00D573F6">
        <w:trPr>
          <w:trHeight w:val="1754"/>
        </w:trPr>
        <w:tc>
          <w:tcPr>
            <w:tcW w:w="1809" w:type="dxa"/>
            <w:shd w:val="clear" w:color="auto" w:fill="auto"/>
            <w:vAlign w:val="center"/>
          </w:tcPr>
          <w:p w:rsidR="00D573F6" w:rsidRPr="00506E90" w:rsidRDefault="00D573F6" w:rsidP="00D573F6">
            <w:pPr>
              <w:snapToGrid w:val="0"/>
              <w:spacing w:line="440" w:lineRule="exact"/>
              <w:ind w:rightChars="-34" w:right="-82"/>
              <w:jc w:val="both"/>
              <w:rPr>
                <w:rFonts w:eastAsia="標楷體" w:hAnsi="標楷體"/>
                <w:sz w:val="28"/>
                <w:szCs w:val="26"/>
              </w:rPr>
            </w:pPr>
            <w:r w:rsidRPr="00506E90">
              <w:rPr>
                <w:rFonts w:eastAsia="標楷體" w:hAnsi="標楷體" w:hint="eastAsia"/>
                <w:sz w:val="28"/>
                <w:szCs w:val="26"/>
              </w:rPr>
              <w:t>第一階段費用</w:t>
            </w:r>
          </w:p>
        </w:tc>
        <w:tc>
          <w:tcPr>
            <w:tcW w:w="1985"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15,</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876"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15,</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963"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15,</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2607"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Ansi="標楷體"/>
                <w:sz w:val="28"/>
                <w:szCs w:val="26"/>
              </w:rPr>
              <w:t>報名</w:t>
            </w:r>
            <w:r w:rsidRPr="00506E90">
              <w:rPr>
                <w:rFonts w:eastAsia="標楷體" w:hAnsi="標楷體" w:hint="eastAsia"/>
                <w:sz w:val="28"/>
                <w:szCs w:val="26"/>
              </w:rPr>
              <w:t>選拔</w:t>
            </w:r>
            <w:r w:rsidRPr="00506E90">
              <w:rPr>
                <w:rFonts w:eastAsia="標楷體" w:hAnsi="標楷體"/>
                <w:sz w:val="28"/>
                <w:szCs w:val="26"/>
              </w:rPr>
              <w:t>時繳交</w:t>
            </w:r>
            <w:r w:rsidRPr="00506E90">
              <w:rPr>
                <w:rFonts w:eastAsia="標楷體" w:hAnsi="標楷體" w:hint="eastAsia"/>
                <w:sz w:val="28"/>
                <w:szCs w:val="26"/>
              </w:rPr>
              <w:t>(</w:t>
            </w:r>
            <w:r w:rsidRPr="00506E90">
              <w:rPr>
                <w:rFonts w:eastAsia="標楷體" w:hAnsi="標楷體" w:hint="eastAsia"/>
                <w:sz w:val="28"/>
                <w:szCs w:val="26"/>
              </w:rPr>
              <w:t>如書面審查未通過，將退回三分之二的費用</w:t>
            </w:r>
            <w:r w:rsidRPr="00506E90">
              <w:rPr>
                <w:rFonts w:eastAsia="標楷體" w:hAnsi="標楷體" w:hint="eastAsia"/>
                <w:sz w:val="28"/>
                <w:szCs w:val="26"/>
              </w:rPr>
              <w:t>)</w:t>
            </w:r>
          </w:p>
        </w:tc>
      </w:tr>
      <w:tr w:rsidR="00D573F6" w:rsidRPr="008F55E2" w:rsidTr="00D573F6">
        <w:trPr>
          <w:trHeight w:val="971"/>
        </w:trPr>
        <w:tc>
          <w:tcPr>
            <w:tcW w:w="1809" w:type="dxa"/>
            <w:shd w:val="clear" w:color="auto" w:fill="auto"/>
            <w:vAlign w:val="center"/>
          </w:tcPr>
          <w:p w:rsidR="00D573F6" w:rsidRPr="00506E90" w:rsidRDefault="00D573F6" w:rsidP="00D573F6">
            <w:pPr>
              <w:snapToGrid w:val="0"/>
              <w:spacing w:line="440" w:lineRule="exact"/>
              <w:ind w:rightChars="-34" w:right="-82"/>
              <w:jc w:val="both"/>
              <w:rPr>
                <w:rFonts w:eastAsia="標楷體" w:hAnsi="標楷體"/>
                <w:sz w:val="28"/>
                <w:szCs w:val="26"/>
              </w:rPr>
            </w:pPr>
            <w:r w:rsidRPr="00506E90">
              <w:rPr>
                <w:rFonts w:eastAsia="標楷體" w:hAnsi="標楷體" w:hint="eastAsia"/>
                <w:sz w:val="28"/>
                <w:szCs w:val="26"/>
              </w:rPr>
              <w:t>第二階段費用</w:t>
            </w:r>
          </w:p>
        </w:tc>
        <w:tc>
          <w:tcPr>
            <w:tcW w:w="1985"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22,</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876"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28,</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963"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34,</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2607"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Ansi="標楷體"/>
                <w:sz w:val="28"/>
                <w:szCs w:val="26"/>
              </w:rPr>
              <w:t>書面審查通過後繳交</w:t>
            </w:r>
          </w:p>
        </w:tc>
      </w:tr>
      <w:tr w:rsidR="00D573F6" w:rsidRPr="008F55E2" w:rsidTr="00D573F6">
        <w:trPr>
          <w:trHeight w:val="843"/>
        </w:trPr>
        <w:tc>
          <w:tcPr>
            <w:tcW w:w="1809"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Ansi="標楷體" w:hint="eastAsia"/>
                <w:sz w:val="28"/>
                <w:szCs w:val="26"/>
              </w:rPr>
              <w:t>第三階段費用</w:t>
            </w:r>
          </w:p>
        </w:tc>
        <w:tc>
          <w:tcPr>
            <w:tcW w:w="1985"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29,</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876"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29,</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1963"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int="eastAsia"/>
                <w:sz w:val="28"/>
                <w:szCs w:val="26"/>
              </w:rPr>
              <w:t>29,</w:t>
            </w:r>
            <w:r w:rsidRPr="00506E90">
              <w:rPr>
                <w:rFonts w:eastAsia="標楷體"/>
                <w:sz w:val="28"/>
                <w:szCs w:val="26"/>
              </w:rPr>
              <w:t>000</w:t>
            </w:r>
            <w:r w:rsidRPr="00506E90">
              <w:rPr>
                <w:rFonts w:eastAsia="標楷體" w:hAnsi="標楷體"/>
                <w:sz w:val="28"/>
                <w:szCs w:val="26"/>
              </w:rPr>
              <w:t>元</w:t>
            </w:r>
            <w:r w:rsidRPr="00506E90">
              <w:rPr>
                <w:rFonts w:eastAsia="標楷體"/>
                <w:sz w:val="28"/>
                <w:szCs w:val="26"/>
              </w:rPr>
              <w:t>/</w:t>
            </w:r>
            <w:r w:rsidRPr="00506E90">
              <w:rPr>
                <w:rFonts w:eastAsia="標楷體" w:hAnsi="標楷體"/>
                <w:sz w:val="28"/>
                <w:szCs w:val="26"/>
              </w:rPr>
              <w:t>每圈</w:t>
            </w:r>
          </w:p>
        </w:tc>
        <w:tc>
          <w:tcPr>
            <w:tcW w:w="2607" w:type="dxa"/>
            <w:shd w:val="clear" w:color="auto" w:fill="auto"/>
            <w:vAlign w:val="center"/>
          </w:tcPr>
          <w:p w:rsidR="00D573F6" w:rsidRPr="00506E90" w:rsidRDefault="00D573F6" w:rsidP="00D573F6">
            <w:pPr>
              <w:snapToGrid w:val="0"/>
              <w:spacing w:line="440" w:lineRule="exact"/>
              <w:ind w:rightChars="-34" w:right="-82"/>
              <w:jc w:val="both"/>
              <w:rPr>
                <w:rFonts w:eastAsia="標楷體"/>
                <w:sz w:val="28"/>
                <w:szCs w:val="26"/>
              </w:rPr>
            </w:pPr>
            <w:r w:rsidRPr="00506E90">
              <w:rPr>
                <w:rFonts w:eastAsia="標楷體" w:hAnsi="標楷體"/>
                <w:sz w:val="28"/>
                <w:szCs w:val="26"/>
              </w:rPr>
              <w:t>實地審查通過後繳交</w:t>
            </w:r>
          </w:p>
        </w:tc>
      </w:tr>
    </w:tbl>
    <w:p w:rsidR="00D573F6" w:rsidRPr="004B421E" w:rsidRDefault="00D573F6" w:rsidP="00D573F6">
      <w:pPr>
        <w:autoSpaceDE w:val="0"/>
        <w:autoSpaceDN w:val="0"/>
        <w:adjustRightInd w:val="0"/>
        <w:spacing w:line="440" w:lineRule="exact"/>
        <w:ind w:right="-237"/>
        <w:rPr>
          <w:rFonts w:ascii="標楷體" w:eastAsia="標楷體" w:cs="標楷體" w:hint="eastAsia"/>
          <w:color w:val="000000"/>
          <w:kern w:val="0"/>
          <w:sz w:val="28"/>
          <w:szCs w:val="28"/>
        </w:rPr>
      </w:pPr>
    </w:p>
    <w:p w:rsidR="000357A9" w:rsidRDefault="000357A9" w:rsidP="00D573F6">
      <w:pPr>
        <w:spacing w:line="440" w:lineRule="exact"/>
      </w:pPr>
    </w:p>
    <w:sectPr w:rsidR="000357A9" w:rsidSect="00290E73">
      <w:pgSz w:w="11906" w:h="16838" w:code="9"/>
      <w:pgMar w:top="907" w:right="1106" w:bottom="90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F6" w:rsidRDefault="00D573F6" w:rsidP="00D573F6">
      <w:r>
        <w:separator/>
      </w:r>
    </w:p>
  </w:endnote>
  <w:endnote w:type="continuationSeparator" w:id="0">
    <w:p w:rsidR="00D573F6" w:rsidRDefault="00D573F6" w:rsidP="00D5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F6" w:rsidRDefault="00D573F6" w:rsidP="00D573F6">
      <w:r>
        <w:separator/>
      </w:r>
    </w:p>
  </w:footnote>
  <w:footnote w:type="continuationSeparator" w:id="0">
    <w:p w:rsidR="00D573F6" w:rsidRDefault="00D573F6" w:rsidP="00D57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44A"/>
    <w:multiLevelType w:val="hybridMultilevel"/>
    <w:tmpl w:val="268C2164"/>
    <w:lvl w:ilvl="0" w:tplc="AD76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4C251E"/>
    <w:multiLevelType w:val="hybridMultilevel"/>
    <w:tmpl w:val="27C2A598"/>
    <w:lvl w:ilvl="0" w:tplc="39B64BAC">
      <w:start w:val="1"/>
      <w:numFmt w:val="decimal"/>
      <w:lvlText w:val="%1."/>
      <w:lvlJc w:val="left"/>
      <w:pPr>
        <w:ind w:left="480" w:hanging="480"/>
      </w:pPr>
      <w:rPr>
        <w:rFonts w:ascii="Times New Roman"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6460231"/>
    <w:multiLevelType w:val="hybridMultilevel"/>
    <w:tmpl w:val="28E68312"/>
    <w:lvl w:ilvl="0" w:tplc="14124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320387"/>
    <w:multiLevelType w:val="hybridMultilevel"/>
    <w:tmpl w:val="6DAA8A94"/>
    <w:lvl w:ilvl="0" w:tplc="71A89B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B33E35"/>
    <w:multiLevelType w:val="hybridMultilevel"/>
    <w:tmpl w:val="6A164458"/>
    <w:lvl w:ilvl="0" w:tplc="9044F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D22659"/>
    <w:multiLevelType w:val="hybridMultilevel"/>
    <w:tmpl w:val="3F70FFF4"/>
    <w:lvl w:ilvl="0" w:tplc="DF9AB7F4">
      <w:start w:val="1"/>
      <w:numFmt w:val="decimal"/>
      <w:lvlText w:val="%1."/>
      <w:lvlJc w:val="left"/>
      <w:pPr>
        <w:ind w:left="480" w:hanging="480"/>
      </w:pPr>
      <w:rPr>
        <w:rFonts w:ascii="Times New Roman"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BD94DC7"/>
    <w:multiLevelType w:val="hybridMultilevel"/>
    <w:tmpl w:val="51D26990"/>
    <w:lvl w:ilvl="0" w:tplc="76DC68F0">
      <w:start w:val="1"/>
      <w:numFmt w:val="decimal"/>
      <w:lvlText w:val="%1."/>
      <w:lvlJc w:val="left"/>
      <w:pPr>
        <w:ind w:left="970" w:hanging="36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7">
    <w:nsid w:val="5D3E624D"/>
    <w:multiLevelType w:val="hybridMultilevel"/>
    <w:tmpl w:val="684471C6"/>
    <w:lvl w:ilvl="0" w:tplc="AF18E0A2">
      <w:start w:val="1"/>
      <w:numFmt w:val="decimal"/>
      <w:lvlText w:val="(%1)"/>
      <w:lvlJc w:val="left"/>
      <w:pPr>
        <w:ind w:left="1784" w:hanging="465"/>
      </w:pPr>
      <w:rPr>
        <w:rFonts w:hint="default"/>
      </w:rPr>
    </w:lvl>
    <w:lvl w:ilvl="1" w:tplc="04090019" w:tentative="1">
      <w:start w:val="1"/>
      <w:numFmt w:val="ideographTraditional"/>
      <w:lvlText w:val="%2、"/>
      <w:lvlJc w:val="left"/>
      <w:pPr>
        <w:ind w:left="2279" w:hanging="480"/>
      </w:pPr>
    </w:lvl>
    <w:lvl w:ilvl="2" w:tplc="0409001B" w:tentative="1">
      <w:start w:val="1"/>
      <w:numFmt w:val="lowerRoman"/>
      <w:lvlText w:val="%3."/>
      <w:lvlJc w:val="right"/>
      <w:pPr>
        <w:ind w:left="2759" w:hanging="480"/>
      </w:pPr>
    </w:lvl>
    <w:lvl w:ilvl="3" w:tplc="0409000F" w:tentative="1">
      <w:start w:val="1"/>
      <w:numFmt w:val="decimal"/>
      <w:lvlText w:val="%4."/>
      <w:lvlJc w:val="left"/>
      <w:pPr>
        <w:ind w:left="3239" w:hanging="480"/>
      </w:pPr>
    </w:lvl>
    <w:lvl w:ilvl="4" w:tplc="04090019" w:tentative="1">
      <w:start w:val="1"/>
      <w:numFmt w:val="ideographTraditional"/>
      <w:lvlText w:val="%5、"/>
      <w:lvlJc w:val="left"/>
      <w:pPr>
        <w:ind w:left="3719" w:hanging="480"/>
      </w:pPr>
    </w:lvl>
    <w:lvl w:ilvl="5" w:tplc="0409001B" w:tentative="1">
      <w:start w:val="1"/>
      <w:numFmt w:val="lowerRoman"/>
      <w:lvlText w:val="%6."/>
      <w:lvlJc w:val="right"/>
      <w:pPr>
        <w:ind w:left="4199" w:hanging="480"/>
      </w:pPr>
    </w:lvl>
    <w:lvl w:ilvl="6" w:tplc="0409000F" w:tentative="1">
      <w:start w:val="1"/>
      <w:numFmt w:val="decimal"/>
      <w:lvlText w:val="%7."/>
      <w:lvlJc w:val="left"/>
      <w:pPr>
        <w:ind w:left="4679" w:hanging="480"/>
      </w:pPr>
    </w:lvl>
    <w:lvl w:ilvl="7" w:tplc="04090019" w:tentative="1">
      <w:start w:val="1"/>
      <w:numFmt w:val="ideographTraditional"/>
      <w:lvlText w:val="%8、"/>
      <w:lvlJc w:val="left"/>
      <w:pPr>
        <w:ind w:left="5159" w:hanging="480"/>
      </w:pPr>
    </w:lvl>
    <w:lvl w:ilvl="8" w:tplc="0409001B" w:tentative="1">
      <w:start w:val="1"/>
      <w:numFmt w:val="lowerRoman"/>
      <w:lvlText w:val="%9."/>
      <w:lvlJc w:val="right"/>
      <w:pPr>
        <w:ind w:left="5639" w:hanging="480"/>
      </w:p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BB"/>
    <w:rsid w:val="000357A9"/>
    <w:rsid w:val="000B629B"/>
    <w:rsid w:val="00233EBB"/>
    <w:rsid w:val="00D57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4FEEE3AE-0154-4E80-923E-55E25751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3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3F6"/>
    <w:pPr>
      <w:tabs>
        <w:tab w:val="center" w:pos="4153"/>
        <w:tab w:val="right" w:pos="8306"/>
      </w:tabs>
      <w:snapToGrid w:val="0"/>
    </w:pPr>
    <w:rPr>
      <w:sz w:val="20"/>
      <w:szCs w:val="20"/>
    </w:rPr>
  </w:style>
  <w:style w:type="character" w:customStyle="1" w:styleId="a4">
    <w:name w:val="頁首 字元"/>
    <w:basedOn w:val="a0"/>
    <w:link w:val="a3"/>
    <w:uiPriority w:val="99"/>
    <w:rsid w:val="00D573F6"/>
    <w:rPr>
      <w:sz w:val="20"/>
      <w:szCs w:val="20"/>
    </w:rPr>
  </w:style>
  <w:style w:type="paragraph" w:styleId="a5">
    <w:name w:val="footer"/>
    <w:basedOn w:val="a"/>
    <w:link w:val="a6"/>
    <w:uiPriority w:val="99"/>
    <w:unhideWhenUsed/>
    <w:rsid w:val="00D573F6"/>
    <w:pPr>
      <w:tabs>
        <w:tab w:val="center" w:pos="4153"/>
        <w:tab w:val="right" w:pos="8306"/>
      </w:tabs>
      <w:snapToGrid w:val="0"/>
    </w:pPr>
    <w:rPr>
      <w:sz w:val="20"/>
      <w:szCs w:val="20"/>
    </w:rPr>
  </w:style>
  <w:style w:type="character" w:customStyle="1" w:styleId="a6">
    <w:name w:val="頁尾 字元"/>
    <w:basedOn w:val="a0"/>
    <w:link w:val="a5"/>
    <w:uiPriority w:val="99"/>
    <w:rsid w:val="00D573F6"/>
    <w:rPr>
      <w:sz w:val="20"/>
      <w:szCs w:val="20"/>
    </w:rPr>
  </w:style>
  <w:style w:type="paragraph" w:styleId="a7">
    <w:name w:val="List Paragraph"/>
    <w:basedOn w:val="a"/>
    <w:uiPriority w:val="34"/>
    <w:qFormat/>
    <w:rsid w:val="00D573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vigor002</dc:creator>
  <cp:keywords/>
  <dc:description/>
  <cp:lastModifiedBy>vigor002</cp:lastModifiedBy>
  <cp:revision>3</cp:revision>
  <dcterms:created xsi:type="dcterms:W3CDTF">2014-09-23T03:39:00Z</dcterms:created>
  <dcterms:modified xsi:type="dcterms:W3CDTF">2014-09-23T03:42:00Z</dcterms:modified>
</cp:coreProperties>
</file>