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1D" w:rsidRPr="0051132D" w:rsidRDefault="00D13C1D" w:rsidP="00D13C1D">
      <w:pPr>
        <w:widowControl/>
        <w:autoSpaceDE w:val="0"/>
        <w:autoSpaceDN w:val="0"/>
        <w:adjustRightInd w:val="0"/>
        <w:snapToGrid w:val="0"/>
        <w:jc w:val="both"/>
        <w:rPr>
          <w:rFonts w:ascii="新細明體" w:cs="標楷體" w:hint="eastAsia"/>
          <w:kern w:val="0"/>
          <w:sz w:val="20"/>
          <w:szCs w:val="20"/>
        </w:rPr>
      </w:pPr>
    </w:p>
    <w:p w:rsidR="00D13C1D" w:rsidRPr="0051132D" w:rsidRDefault="00D13C1D" w:rsidP="00D13C1D">
      <w:pPr>
        <w:widowControl/>
        <w:autoSpaceDE w:val="0"/>
        <w:autoSpaceDN w:val="0"/>
        <w:adjustRightInd w:val="0"/>
        <w:snapToGrid w:val="0"/>
        <w:jc w:val="both"/>
        <w:rPr>
          <w:rFonts w:ascii="新細明體" w:cs="標楷體" w:hint="eastAsia"/>
          <w:kern w:val="0"/>
          <w:sz w:val="20"/>
          <w:szCs w:val="20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-204470</wp:posOffset>
                </wp:positionV>
                <wp:extent cx="800100" cy="304800"/>
                <wp:effectExtent l="9525" t="12700" r="9525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1D" w:rsidRPr="00345D0F" w:rsidRDefault="00D13C1D" w:rsidP="00D13C1D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345D0F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7pt;margin-top:-16.1pt;width:6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K+NAIAAFMEAAAOAAAAZHJzL2Uyb0RvYy54bWysVF2O0zAQfkfiDpbfadLCoiVqulq6FCEt&#10;P9LCARzHSSxsj7HdJuUCSBxgeeYAHIAD7Z6DsdPtRsATIg+Wx/P588w3M1meDVqRnXBeginpfJZT&#10;IgyHWpq2pB/ebx6dUuIDMzVTYERJ98LTs9XDB8veFmIBHahaOIIkxhe9LWkXgi2yzPNOaOZnYIVB&#10;ZwNOs4Cma7PasR7ZtcoWef4068HV1gEX3uPpxeikq8TfNIKHt03jRSCqpBhbSKtLaxXXbLVkReuY&#10;7SQ/hMH+IQrNpMFHj1QXLDCydfIPKi25Aw9NmHHQGTSN5CLlgNnM89+yueqYFSkXFMfbo0z+/9Hy&#10;N7t3jsgaa0eJYRpLdHv95ebHt9vrnzffv5J5VKi3vkDglUVoGJ7DENExW28vgX/0xMC6Y6YV585B&#10;3wlWY4TpZja5OvL4SFL1r6HGp9g2QCIaGqcjIQpCkB0rtT9WRwyBcDw8zVEh9HB0Pc6foBljy1hx&#10;d9k6H14K0CRuSuqw+Imc7S59GKF3kBQ8KFlvpFLJcG21Vo7sGDbKJn0Hdj+FKUP6kj47WZyM+U99&#10;fkqRp+9vFFoG7HgldcoIYRHEiqjaC1OnfWBSjXvMThlMMsoYlRs1DEM1IDAeVlDvUVAHY2fjJOKm&#10;A/eZkh67uqT+05Y5QYl6ZWJRULU4BlPDTY1qajDDkaqkgZJxuw7j6Gytk22HL41tYOAcC9nIJPJ9&#10;VIe4sXNTmQ5TFkdjaifU/b9g9QsAAP//AwBQSwMEFAAGAAgAAAAhANzg2vLhAAAACQEAAA8AAABk&#10;cnMvZG93bnJldi54bWxMj8FKw0AQhu+C77CM4K3dmGgMMZsiiqDgobaV6m2bHZPQ7GzIbtvk7Z2e&#10;9DbDfPzz/cVitJ044uBbRwpu5hEIpMqZlmoFm/XLLAPhgyajO0eoYEIPi/LyotC5cSf6wOMq1IJD&#10;yOdaQRNCn0vpqwat9nPXI/Htxw1WB16HWppBnzjcdjKOolRa3RJ/aHSPTw1W+9XBKkg32/3wnLyt&#10;p3c3bZPkc/n9+lUrdX01Pj6ACDiGPxjO+qwOJTvt3IGMF52CWXJ/y+h5iGMQTGRZCmLH5F0Gsizk&#10;/wblLwAAAP//AwBQSwECLQAUAAYACAAAACEAtoM4kv4AAADhAQAAEwAAAAAAAAAAAAAAAAAAAAAA&#10;W0NvbnRlbnRfVHlwZXNdLnhtbFBLAQItABQABgAIAAAAIQA4/SH/1gAAAJQBAAALAAAAAAAAAAAA&#10;AAAAAC8BAABfcmVscy8ucmVsc1BLAQItABQABgAIAAAAIQA4iPK+NAIAAFMEAAAOAAAAAAAAAAAA&#10;AAAAAC4CAABkcnMvZTJvRG9jLnhtbFBLAQItABQABgAIAAAAIQDc4Nry4QAAAAkBAAAPAAAAAAAA&#10;AAAAAAAAAI4EAABkcnMvZG93bnJldi54bWxQSwUGAAAAAAQABADzAAAAnAUAAAAA&#10;">
                <v:textbox inset=".5mm,.5mm,.5mm,.5mm">
                  <w:txbxContent>
                    <w:p w:rsidR="00D13C1D" w:rsidRPr="00345D0F" w:rsidRDefault="00D13C1D" w:rsidP="00D13C1D">
                      <w:pPr>
                        <w:spacing w:line="440" w:lineRule="exact"/>
                        <w:rPr>
                          <w:rFonts w:ascii="標楷體" w:eastAsia="標楷體" w:hAnsi="標楷體"/>
                          <w:sz w:val="36"/>
                        </w:rPr>
                      </w:pPr>
                      <w:r w:rsidRPr="00345D0F">
                        <w:rPr>
                          <w:rFonts w:ascii="標楷體" w:eastAsia="標楷體" w:hAnsi="標楷體" w:hint="eastAsia"/>
                          <w:sz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D13C1D" w:rsidRDefault="00D13C1D" w:rsidP="00D13C1D">
      <w:pPr>
        <w:spacing w:line="460" w:lineRule="exact"/>
        <w:jc w:val="center"/>
        <w:rPr>
          <w:rFonts w:eastAsia="標楷體" w:hAnsi="標楷體"/>
          <w:bCs/>
          <w:sz w:val="52"/>
          <w:szCs w:val="52"/>
        </w:rPr>
      </w:pPr>
      <w:r w:rsidRPr="004B421E">
        <w:rPr>
          <w:rFonts w:eastAsia="標楷體" w:hAnsi="標楷體" w:hint="eastAsia"/>
          <w:bCs/>
          <w:sz w:val="52"/>
          <w:szCs w:val="52"/>
        </w:rPr>
        <w:t>全國品管圈大會辦法</w:t>
      </w:r>
    </w:p>
    <w:p w:rsidR="00D13C1D" w:rsidRPr="004B421E" w:rsidRDefault="00D13C1D" w:rsidP="00D13C1D">
      <w:pPr>
        <w:spacing w:line="460" w:lineRule="exact"/>
        <w:jc w:val="center"/>
        <w:rPr>
          <w:rFonts w:eastAsia="標楷體" w:hAnsi="標楷體" w:hint="eastAsia"/>
          <w:bCs/>
          <w:sz w:val="52"/>
          <w:szCs w:val="52"/>
        </w:rPr>
      </w:pPr>
    </w:p>
    <w:p w:rsidR="00D13C1D" w:rsidRPr="004B421E" w:rsidRDefault="00D13C1D" w:rsidP="00D13C1D">
      <w:pPr>
        <w:numPr>
          <w:ilvl w:val="0"/>
          <w:numId w:val="1"/>
        </w:numPr>
        <w:spacing w:line="440" w:lineRule="exact"/>
        <w:ind w:left="840" w:hangingChars="300" w:hanging="840"/>
        <w:rPr>
          <w:rFonts w:ascii="標楷體" w:eastAsia="標楷體" w:hAnsi="標楷體" w:hint="eastAsia"/>
          <w:sz w:val="28"/>
        </w:rPr>
      </w:pPr>
      <w:r w:rsidRPr="004B421E">
        <w:rPr>
          <w:rFonts w:ascii="標楷體" w:eastAsia="標楷體" w:hAnsi="標楷體" w:hint="eastAsia"/>
          <w:sz w:val="28"/>
        </w:rPr>
        <w:t>全國品管圈大會簡介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　　全國品管圈大會係由財團法人先鋒品質管制學術研究基金會主辦，自1970年舉</w:t>
      </w:r>
      <w:r>
        <w:rPr>
          <w:rFonts w:ascii="標楷體" w:eastAsia="標楷體" w:hAnsi="標楷體" w:hint="eastAsia"/>
          <w:sz w:val="28"/>
        </w:rPr>
        <w:t>辦第一屆全國品管圈大會至今已推行四十年。其間，透過國內諸多企業/</w:t>
      </w:r>
      <w:r w:rsidRPr="00E43E29">
        <w:rPr>
          <w:rFonts w:ascii="標楷體" w:eastAsia="標楷體" w:hAnsi="標楷體" w:hint="eastAsia"/>
          <w:sz w:val="28"/>
        </w:rPr>
        <w:t>醫療院所之熱烈支持及參與得以順利圓滿舉行，成果卓著。普受各屆之重視與肯定，對於</w:t>
      </w:r>
      <w:r>
        <w:rPr>
          <w:rFonts w:ascii="標楷體" w:eastAsia="標楷體" w:hAnsi="標楷體" w:hint="eastAsia"/>
          <w:sz w:val="28"/>
        </w:rPr>
        <w:t>我國品管圈水準之提升貢獻良多，而各企業／醫療院所知名度再次宣揚。</w:t>
      </w:r>
      <w:r w:rsidRPr="00E43E29">
        <w:rPr>
          <w:rFonts w:ascii="標楷體" w:eastAsia="標楷體" w:hAnsi="標楷體" w:hint="eastAsia"/>
          <w:sz w:val="28"/>
        </w:rPr>
        <w:t>係由健峰企業管理顧問股份有限公司負責執行相關事宜。</w:t>
      </w:r>
    </w:p>
    <w:p w:rsidR="00D13C1D" w:rsidRPr="004B421E" w:rsidRDefault="00D13C1D" w:rsidP="00D13C1D">
      <w:pPr>
        <w:numPr>
          <w:ilvl w:val="0"/>
          <w:numId w:val="1"/>
        </w:numPr>
        <w:spacing w:line="440" w:lineRule="exact"/>
        <w:rPr>
          <w:rFonts w:ascii="標楷體" w:eastAsia="標楷體" w:hAnsi="標楷體" w:hint="eastAsia"/>
          <w:sz w:val="28"/>
        </w:rPr>
      </w:pPr>
      <w:r w:rsidRPr="004B421E">
        <w:rPr>
          <w:rFonts w:ascii="標楷體" w:eastAsia="標楷體" w:hAnsi="標楷體" w:hint="eastAsia"/>
          <w:sz w:val="28"/>
        </w:rPr>
        <w:t>全國品管圈大會參加辦法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>第1條：主旨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　　本大會設特優獎、優秀獎及佳作獎，其目的在促進全國品管圈之普及</w:t>
      </w:r>
      <w:r>
        <w:rPr>
          <w:rFonts w:ascii="標楷體" w:eastAsia="標楷體" w:hAnsi="標楷體" w:hint="eastAsia"/>
          <w:sz w:val="28"/>
        </w:rPr>
        <w:t>、</w:t>
      </w:r>
      <w:r w:rsidRPr="00E43E29">
        <w:rPr>
          <w:rFonts w:ascii="標楷體" w:eastAsia="標楷體" w:hAnsi="標楷體" w:hint="eastAsia"/>
          <w:sz w:val="28"/>
        </w:rPr>
        <w:t>落實與活潑化，並提升品管圈活動之水準為目的。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>第2條：表揚之對象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　　品管圈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>第3條：表揚方式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　　(1)在全國品管圈大會上當天表揚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    (2)表揚方式以獎牌發給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    (3)獎牌上記入機構名稱、圈名、屆數</w:t>
      </w:r>
      <w:r>
        <w:rPr>
          <w:rFonts w:ascii="標楷體" w:eastAsia="標楷體" w:hAnsi="標楷體" w:hint="eastAsia"/>
          <w:sz w:val="28"/>
        </w:rPr>
        <w:t>、</w:t>
      </w:r>
      <w:r w:rsidRPr="00E43E29">
        <w:rPr>
          <w:rFonts w:ascii="標楷體" w:eastAsia="標楷體" w:hAnsi="標楷體" w:hint="eastAsia"/>
          <w:sz w:val="28"/>
        </w:rPr>
        <w:t>年度</w:t>
      </w:r>
      <w:r>
        <w:rPr>
          <w:rFonts w:ascii="標楷體" w:eastAsia="標楷體" w:hAnsi="標楷體" w:hint="eastAsia"/>
          <w:sz w:val="28"/>
        </w:rPr>
        <w:t>及獎別</w:t>
      </w:r>
      <w:r w:rsidRPr="00E43E29">
        <w:rPr>
          <w:rFonts w:ascii="標楷體" w:eastAsia="標楷體" w:hAnsi="標楷體" w:hint="eastAsia"/>
          <w:sz w:val="28"/>
        </w:rPr>
        <w:t>。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    (4)獎牌以一圈一面為主。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>第4條：審查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    (1)由全國品管圈大會評審委員會擔任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    (2)評審委員係由財團法人先鋒品質管制學術研究基金會董事長聘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       請7-15人左右擔任。審查採資料審查及發表審查綜合評級。                               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>第5條：發表圈徵求</w:t>
      </w:r>
    </w:p>
    <w:p w:rsidR="00D13C1D" w:rsidRDefault="00D13C1D" w:rsidP="00D13C1D">
      <w:pPr>
        <w:spacing w:line="440" w:lineRule="exact"/>
        <w:ind w:left="570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>(1)公開徵求，每一機構、公司、工廠或醫療院所推薦一圈為原則（以事業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E43E29">
        <w:rPr>
          <w:rFonts w:ascii="標楷體" w:eastAsia="標楷體" w:hAnsi="標楷體" w:hint="eastAsia"/>
          <w:sz w:val="28"/>
        </w:rPr>
        <w:t>登記證為憑）。</w:t>
      </w:r>
    </w:p>
    <w:p w:rsidR="00D13C1D" w:rsidRDefault="00D13C1D" w:rsidP="00D13C1D">
      <w:pPr>
        <w:spacing w:line="440" w:lineRule="exact"/>
        <w:ind w:left="570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>(2)被推薦之品管圈必須填繳大會發表申請表及該圈改善活動說明</w:t>
      </w:r>
      <w:r>
        <w:rPr>
          <w:rFonts w:ascii="標楷體" w:eastAsia="標楷體" w:hAnsi="標楷體" w:hint="eastAsia"/>
          <w:sz w:val="28"/>
        </w:rPr>
        <w:t>供</w:t>
      </w:r>
      <w:r w:rsidRPr="00E43E29">
        <w:rPr>
          <w:rFonts w:ascii="標楷體" w:eastAsia="標楷體" w:hAnsi="標楷體" w:hint="eastAsia"/>
          <w:sz w:val="28"/>
        </w:rPr>
        <w:t>總部</w:t>
      </w:r>
      <w:r>
        <w:rPr>
          <w:rFonts w:ascii="標楷體" w:eastAsia="標楷體" w:hAnsi="標楷體" w:hint="eastAsia"/>
          <w:sz w:val="28"/>
        </w:rPr>
        <w:t xml:space="preserve">    </w:t>
      </w:r>
    </w:p>
    <w:p w:rsidR="00D13C1D" w:rsidRPr="00E43E29" w:rsidRDefault="00D13C1D" w:rsidP="00D13C1D">
      <w:pPr>
        <w:spacing w:line="440" w:lineRule="exact"/>
        <w:ind w:left="57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E43E29">
        <w:rPr>
          <w:rFonts w:ascii="標楷體" w:eastAsia="標楷體" w:hAnsi="標楷體" w:hint="eastAsia"/>
          <w:sz w:val="28"/>
        </w:rPr>
        <w:t>初審。</w:t>
      </w:r>
    </w:p>
    <w:p w:rsidR="00D13C1D" w:rsidRPr="00E43E29" w:rsidRDefault="00D13C1D" w:rsidP="00D13C1D">
      <w:pPr>
        <w:spacing w:line="440" w:lineRule="exact"/>
        <w:ind w:left="570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>(3)經初審通過後，總部將發函通知後續作業。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>第6條：資格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lastRenderedPageBreak/>
        <w:t xml:space="preserve">    (1)品管圈活動需一期以上持續活動。</w:t>
      </w:r>
    </w:p>
    <w:p w:rsidR="00D13C1D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    (2)該圈品管圈活動題目至少完成一件以上，並有改善成果（有實際在機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E43E29">
        <w:rPr>
          <w:rFonts w:ascii="標楷體" w:eastAsia="標楷體" w:hAnsi="標楷體" w:hint="eastAsia"/>
          <w:sz w:val="28"/>
        </w:rPr>
        <w:t>構內正式發表）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>第7條：全國品管圈大會</w:t>
      </w:r>
    </w:p>
    <w:p w:rsidR="00D13C1D" w:rsidRPr="00E43E29" w:rsidRDefault="00D13C1D" w:rsidP="00D13C1D">
      <w:pPr>
        <w:spacing w:line="440" w:lineRule="exact"/>
        <w:ind w:left="570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>(1)被推薦之品管圈須在大會上做實例發表，並接受</w:t>
      </w:r>
      <w:r>
        <w:rPr>
          <w:rFonts w:ascii="標楷體" w:eastAsia="標楷體" w:hAnsi="標楷體" w:hint="eastAsia"/>
          <w:sz w:val="28"/>
        </w:rPr>
        <w:t>質詢</w:t>
      </w:r>
      <w:r w:rsidRPr="00E43E29">
        <w:rPr>
          <w:rFonts w:ascii="標楷體" w:eastAsia="標楷體" w:hAnsi="標楷體" w:hint="eastAsia"/>
          <w:sz w:val="28"/>
        </w:rPr>
        <w:t>。發表者限被推</w:t>
      </w:r>
    </w:p>
    <w:p w:rsidR="00D13C1D" w:rsidRPr="00E43E29" w:rsidRDefault="00D13C1D" w:rsidP="00D13C1D">
      <w:pPr>
        <w:spacing w:line="440" w:lineRule="exact"/>
        <w:ind w:left="570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   薦圈之圈長或圈員。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    (2)發表時間：每圈十五分鐘，另安排交流時間三分鐘及評委講評二分鐘。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       註：時間如有調整則依當屆公告通知為主。</w:t>
      </w:r>
    </w:p>
    <w:p w:rsidR="00D13C1D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    (3)發表者一律以電腦簡報搭配單槍投影機方式發表。</w:t>
      </w:r>
    </w:p>
    <w:p w:rsidR="00D13C1D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(4)活動期間：報名截止日前12個月內結束之活動資料。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>第8條：推薦評審委員</w:t>
      </w:r>
    </w:p>
    <w:p w:rsidR="00D13C1D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　　各發表圈之推薦機構可推薦　貴機構品管圈執行秘書級以上主管一名為領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E43E29">
        <w:rPr>
          <w:rFonts w:ascii="標楷體" w:eastAsia="標楷體" w:hAnsi="標楷體" w:hint="eastAsia"/>
          <w:sz w:val="28"/>
        </w:rPr>
        <w:t>隊，並擔任大會評審委員。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>第9條：通過初審之品管圈，須依規定辦理下列事項：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77"/>
        <w:gridCol w:w="2258"/>
        <w:gridCol w:w="3119"/>
      </w:tblGrid>
      <w:tr w:rsidR="00D13C1D" w:rsidRPr="00E43E29" w:rsidTr="00D64F21">
        <w:trPr>
          <w:jc w:val="center"/>
        </w:trPr>
        <w:tc>
          <w:tcPr>
            <w:tcW w:w="540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E43E29">
              <w:rPr>
                <w:rFonts w:ascii="標楷體" w:eastAsia="標楷體" w:hAnsi="標楷體" w:hint="eastAsia"/>
                <w:b/>
                <w:sz w:val="28"/>
              </w:rPr>
              <w:t>項次</w:t>
            </w:r>
          </w:p>
        </w:tc>
        <w:tc>
          <w:tcPr>
            <w:tcW w:w="3477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E43E29">
              <w:rPr>
                <w:rFonts w:ascii="標楷體" w:eastAsia="標楷體" w:hAnsi="標楷體" w:hint="eastAsia"/>
                <w:b/>
                <w:sz w:val="28"/>
              </w:rPr>
              <w:t>項目</w:t>
            </w:r>
          </w:p>
        </w:tc>
        <w:tc>
          <w:tcPr>
            <w:tcW w:w="2258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E43E29">
              <w:rPr>
                <w:rFonts w:ascii="標楷體" w:eastAsia="標楷體" w:hAnsi="標楷體" w:hint="eastAsia"/>
                <w:b/>
                <w:sz w:val="28"/>
              </w:rPr>
              <w:t>繳交期限</w:t>
            </w:r>
          </w:p>
        </w:tc>
        <w:tc>
          <w:tcPr>
            <w:tcW w:w="3119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E43E29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</w:tr>
      <w:tr w:rsidR="00D13C1D" w:rsidRPr="00E43E29" w:rsidTr="00D64F21">
        <w:trPr>
          <w:trHeight w:val="438"/>
          <w:jc w:val="center"/>
        </w:trPr>
        <w:tc>
          <w:tcPr>
            <w:tcW w:w="540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43E29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3477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向總部完成報名</w:t>
            </w:r>
          </w:p>
        </w:tc>
        <w:tc>
          <w:tcPr>
            <w:tcW w:w="2258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報名期限內</w:t>
            </w:r>
          </w:p>
        </w:tc>
        <w:tc>
          <w:tcPr>
            <w:tcW w:w="3119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填妥申請表及相關資料</w:t>
            </w:r>
          </w:p>
        </w:tc>
      </w:tr>
      <w:tr w:rsidR="00D13C1D" w:rsidRPr="00E43E29" w:rsidTr="00D64F21">
        <w:trPr>
          <w:trHeight w:val="731"/>
          <w:jc w:val="center"/>
        </w:trPr>
        <w:tc>
          <w:tcPr>
            <w:tcW w:w="540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43E29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3477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43E29">
              <w:rPr>
                <w:rFonts w:ascii="標楷體" w:eastAsia="標楷體" w:hAnsi="標楷體" w:hint="eastAsia"/>
                <w:sz w:val="28"/>
              </w:rPr>
              <w:t>繳交品管圈活動成果實例書面資料紙本乙份及其電子檔</w:t>
            </w:r>
          </w:p>
        </w:tc>
        <w:tc>
          <w:tcPr>
            <w:tcW w:w="2258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43E29">
              <w:rPr>
                <w:rFonts w:ascii="標楷體" w:eastAsia="標楷體" w:hAnsi="標楷體" w:hint="eastAsia"/>
                <w:sz w:val="28"/>
              </w:rPr>
              <w:t>約大會日40天前</w:t>
            </w:r>
          </w:p>
        </w:tc>
        <w:tc>
          <w:tcPr>
            <w:tcW w:w="3119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43E29">
              <w:rPr>
                <w:rFonts w:ascii="標楷體" w:eastAsia="標楷體" w:hAnsi="標楷體" w:hint="eastAsia"/>
                <w:sz w:val="28"/>
              </w:rPr>
              <w:t>請參閱規定</w:t>
            </w:r>
            <w:r>
              <w:rPr>
                <w:rFonts w:ascii="標楷體" w:eastAsia="標楷體" w:hAnsi="標楷體" w:hint="eastAsia"/>
                <w:sz w:val="28"/>
              </w:rPr>
              <w:t>製作</w:t>
            </w:r>
            <w:r w:rsidRPr="00E43E29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D13C1D" w:rsidRPr="00E43E29" w:rsidTr="00D64F21">
        <w:trPr>
          <w:trHeight w:val="664"/>
          <w:jc w:val="center"/>
        </w:trPr>
        <w:tc>
          <w:tcPr>
            <w:tcW w:w="540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43E29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3477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43E29">
              <w:rPr>
                <w:rFonts w:ascii="標楷體" w:eastAsia="標楷體" w:hAnsi="標楷體" w:hint="eastAsia"/>
                <w:sz w:val="28"/>
              </w:rPr>
              <w:t>繳交品管圈發表資料著作權授權書</w:t>
            </w:r>
          </w:p>
        </w:tc>
        <w:tc>
          <w:tcPr>
            <w:tcW w:w="2258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43E29">
              <w:rPr>
                <w:rFonts w:ascii="標楷體" w:eastAsia="標楷體" w:hAnsi="標楷體" w:hint="eastAsia"/>
                <w:sz w:val="28"/>
              </w:rPr>
              <w:t>約大會日40天前</w:t>
            </w:r>
          </w:p>
        </w:tc>
        <w:tc>
          <w:tcPr>
            <w:tcW w:w="3119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43E29">
              <w:rPr>
                <w:rFonts w:ascii="標楷體" w:eastAsia="標楷體" w:hAnsi="標楷體" w:hint="eastAsia"/>
                <w:sz w:val="28"/>
              </w:rPr>
              <w:t>配合政府頒布之著作權法。</w:t>
            </w:r>
          </w:p>
        </w:tc>
      </w:tr>
      <w:tr w:rsidR="00D13C1D" w:rsidRPr="00E43E29" w:rsidTr="00D64F21">
        <w:trPr>
          <w:trHeight w:val="700"/>
          <w:jc w:val="center"/>
        </w:trPr>
        <w:tc>
          <w:tcPr>
            <w:tcW w:w="540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43E29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3477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繳交贊助費（每一發表圈</w:t>
            </w:r>
            <w:r w:rsidRPr="008B6376">
              <w:rPr>
                <w:rFonts w:ascii="標楷體" w:eastAsia="標楷體" w:hAnsi="標楷體" w:hint="eastAsia"/>
                <w:b/>
                <w:sz w:val="28"/>
                <w:u w:val="single"/>
              </w:rPr>
              <w:t>新台幣壹萬捌仟元整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  <w:bookmarkStart w:id="0" w:name="_GoBack"/>
            <w:bookmarkEnd w:id="0"/>
          </w:p>
        </w:tc>
        <w:tc>
          <w:tcPr>
            <w:tcW w:w="2258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43E29">
              <w:rPr>
                <w:rFonts w:ascii="標楷體" w:eastAsia="標楷體" w:hAnsi="標楷體" w:hint="eastAsia"/>
                <w:sz w:val="28"/>
              </w:rPr>
              <w:t>約大會日40天前</w:t>
            </w:r>
          </w:p>
        </w:tc>
        <w:tc>
          <w:tcPr>
            <w:tcW w:w="3119" w:type="dxa"/>
            <w:vAlign w:val="center"/>
          </w:tcPr>
          <w:p w:rsidR="00D13C1D" w:rsidRDefault="00D13C1D" w:rsidP="00D13C1D"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43E29">
              <w:rPr>
                <w:rFonts w:ascii="標楷體" w:eastAsia="標楷體" w:hAnsi="標楷體" w:hint="eastAsia"/>
                <w:sz w:val="28"/>
              </w:rPr>
              <w:t>收據將以掛號寄出。</w:t>
            </w:r>
          </w:p>
          <w:p w:rsidR="00D13C1D" w:rsidRPr="00E43E29" w:rsidRDefault="00D13C1D" w:rsidP="00D13C1D"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43E29">
              <w:rPr>
                <w:rFonts w:ascii="標楷體" w:eastAsia="標楷體" w:hAnsi="標楷體" w:hint="eastAsia"/>
                <w:sz w:val="28"/>
              </w:rPr>
              <w:t>大會贈送發表及觀摩人員共20位名額，並提供大會發表完整資料手冊每圈2本及資料光碟每圈5片。</w:t>
            </w:r>
          </w:p>
        </w:tc>
      </w:tr>
      <w:tr w:rsidR="00D13C1D" w:rsidRPr="00E43E29" w:rsidTr="00D64F21">
        <w:trPr>
          <w:trHeight w:val="903"/>
          <w:jc w:val="center"/>
        </w:trPr>
        <w:tc>
          <w:tcPr>
            <w:tcW w:w="540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43E29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3477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43E29">
              <w:rPr>
                <w:rFonts w:ascii="標楷體" w:eastAsia="標楷體" w:hAnsi="標楷體" w:hint="eastAsia"/>
                <w:sz w:val="28"/>
              </w:rPr>
              <w:t>繳交評委、發表人員名單及</w:t>
            </w:r>
          </w:p>
          <w:p w:rsidR="00D13C1D" w:rsidRPr="00E43E29" w:rsidRDefault="00D13C1D" w:rsidP="00D64F2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43E29">
              <w:rPr>
                <w:rFonts w:ascii="標楷體" w:eastAsia="標楷體" w:hAnsi="標楷體" w:hint="eastAsia"/>
                <w:sz w:val="28"/>
              </w:rPr>
              <w:t>是否捐贈獎品回條</w:t>
            </w:r>
          </w:p>
        </w:tc>
        <w:tc>
          <w:tcPr>
            <w:tcW w:w="2258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43E29">
              <w:rPr>
                <w:rFonts w:ascii="標楷體" w:eastAsia="標楷體" w:hAnsi="標楷體" w:hint="eastAsia"/>
                <w:sz w:val="28"/>
              </w:rPr>
              <w:t>約大會日40天前</w:t>
            </w:r>
          </w:p>
        </w:tc>
        <w:tc>
          <w:tcPr>
            <w:tcW w:w="3119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捐贈獎品作為大會有獎徵答及摸彩獎品用</w:t>
            </w:r>
          </w:p>
        </w:tc>
      </w:tr>
      <w:tr w:rsidR="00D13C1D" w:rsidRPr="00E43E29" w:rsidTr="00D64F21">
        <w:trPr>
          <w:trHeight w:val="720"/>
          <w:jc w:val="center"/>
        </w:trPr>
        <w:tc>
          <w:tcPr>
            <w:tcW w:w="540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6</w:t>
            </w:r>
          </w:p>
        </w:tc>
        <w:tc>
          <w:tcPr>
            <w:tcW w:w="3477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43E29">
              <w:rPr>
                <w:rFonts w:ascii="標楷體" w:eastAsia="標楷體" w:hAnsi="標楷體" w:hint="eastAsia"/>
                <w:sz w:val="28"/>
              </w:rPr>
              <w:t>繳交參加大會觀摩名單</w:t>
            </w:r>
          </w:p>
        </w:tc>
        <w:tc>
          <w:tcPr>
            <w:tcW w:w="2258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43E29">
              <w:rPr>
                <w:rFonts w:ascii="標楷體" w:eastAsia="標楷體" w:hAnsi="標楷體" w:hint="eastAsia"/>
                <w:sz w:val="28"/>
              </w:rPr>
              <w:t>約大會日30天前</w:t>
            </w:r>
          </w:p>
        </w:tc>
        <w:tc>
          <w:tcPr>
            <w:tcW w:w="3119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13C1D" w:rsidRPr="00E43E29" w:rsidTr="00D64F21">
        <w:trPr>
          <w:trHeight w:val="720"/>
          <w:jc w:val="center"/>
        </w:trPr>
        <w:tc>
          <w:tcPr>
            <w:tcW w:w="540" w:type="dxa"/>
            <w:vAlign w:val="center"/>
          </w:tcPr>
          <w:p w:rsidR="00D13C1D" w:rsidRDefault="00D13C1D" w:rsidP="00D64F21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3477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參加發表大會</w:t>
            </w:r>
          </w:p>
        </w:tc>
        <w:tc>
          <w:tcPr>
            <w:tcW w:w="2258" w:type="dxa"/>
            <w:vAlign w:val="center"/>
          </w:tcPr>
          <w:p w:rsidR="00D13C1D" w:rsidRPr="00E43E29" w:rsidRDefault="00D13C1D" w:rsidP="00D64F21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</w:t>
            </w:r>
          </w:p>
        </w:tc>
        <w:tc>
          <w:tcPr>
            <w:tcW w:w="3119" w:type="dxa"/>
            <w:vAlign w:val="center"/>
          </w:tcPr>
          <w:p w:rsidR="00D13C1D" w:rsidRDefault="00D13C1D" w:rsidP="00D64F2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依出席通知單註明之</w:t>
            </w:r>
          </w:p>
          <w:p w:rsidR="00D13C1D" w:rsidRDefault="00D13C1D" w:rsidP="00D64F2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時間及地點</w:t>
            </w:r>
          </w:p>
        </w:tc>
      </w:tr>
    </w:tbl>
    <w:p w:rsidR="00D13C1D" w:rsidRDefault="00D13C1D" w:rsidP="00D13C1D">
      <w:pPr>
        <w:spacing w:line="440" w:lineRule="exact"/>
        <w:rPr>
          <w:rFonts w:ascii="標楷體" w:eastAsia="標楷體" w:hAnsi="標楷體"/>
          <w:sz w:val="28"/>
        </w:rPr>
      </w:pPr>
    </w:p>
    <w:p w:rsidR="00D13C1D" w:rsidRDefault="00D13C1D" w:rsidP="00D13C1D">
      <w:pPr>
        <w:spacing w:line="440" w:lineRule="exact"/>
        <w:rPr>
          <w:rFonts w:ascii="標楷體" w:eastAsia="標楷體" w:hAnsi="標楷體"/>
          <w:sz w:val="28"/>
        </w:rPr>
      </w:pP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>第10條：石川獎甄選辦法</w:t>
      </w:r>
    </w:p>
    <w:p w:rsidR="00D13C1D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　　為促進國內公民營企業機構推行品管圈活動，獎勵參加全國品管圈大會，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E43E29">
        <w:rPr>
          <w:rFonts w:ascii="標楷體" w:eastAsia="標楷體" w:hAnsi="標楷體" w:hint="eastAsia"/>
          <w:sz w:val="28"/>
        </w:rPr>
        <w:t>特設石川獎。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　　(1)頒發石川獎</w:t>
      </w:r>
    </w:p>
    <w:p w:rsidR="00D13C1D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 </w:t>
      </w:r>
      <w:r w:rsidRPr="00E43E29">
        <w:rPr>
          <w:rFonts w:ascii="標楷體" w:eastAsia="標楷體" w:hAnsi="標楷體" w:hint="eastAsia"/>
          <w:sz w:val="28"/>
        </w:rPr>
        <w:t>為感謝品管圈創始人石川馨博士，對我國品管圈活動之卓越貢獻，並獎</w:t>
      </w:r>
    </w:p>
    <w:p w:rsidR="00D13C1D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E43E29">
        <w:rPr>
          <w:rFonts w:ascii="標楷體" w:eastAsia="標楷體" w:hAnsi="標楷體" w:hint="eastAsia"/>
          <w:sz w:val="28"/>
        </w:rPr>
        <w:t>勵國內公民營機構積極參加全國品管圈大會，特設石川獎頒給參加該屆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全國品管圈大會表現獨特且具特殊意義之品管圈之</w:t>
      </w:r>
      <w:r w:rsidRPr="00E43E29">
        <w:rPr>
          <w:rFonts w:ascii="標楷體" w:eastAsia="標楷體" w:hAnsi="標楷體" w:hint="eastAsia"/>
          <w:sz w:val="28"/>
        </w:rPr>
        <w:t xml:space="preserve">企業機構。 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　　(2)表揚之對象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　　　 企業機構</w:t>
      </w:r>
    </w:p>
    <w:p w:rsidR="00D13C1D" w:rsidRPr="00E43E29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　　(3)給獎評審辦法</w:t>
      </w:r>
    </w:p>
    <w:p w:rsidR="00D13C1D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 w:rsidRPr="00E43E29">
        <w:rPr>
          <w:rFonts w:ascii="標楷體" w:eastAsia="標楷體" w:hAnsi="標楷體" w:hint="eastAsia"/>
          <w:sz w:val="28"/>
        </w:rPr>
        <w:t xml:space="preserve">　　　 凡國內各公民營企業機構首次參加全國品管圈大會之發表，經該屆評審</w:t>
      </w:r>
    </w:p>
    <w:p w:rsidR="00D13C1D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E43E29">
        <w:rPr>
          <w:rFonts w:ascii="標楷體" w:eastAsia="標楷體" w:hAnsi="標楷體" w:hint="eastAsia"/>
          <w:sz w:val="28"/>
        </w:rPr>
        <w:t>認為最具有給獎資格之企業機構，由全國品管圈總部頒給石川獎牌，以</w:t>
      </w:r>
    </w:p>
    <w:p w:rsidR="00D13C1D" w:rsidRDefault="00D13C1D" w:rsidP="00D13C1D">
      <w:pPr>
        <w:spacing w:line="44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E43E29">
        <w:rPr>
          <w:rFonts w:ascii="標楷體" w:eastAsia="標楷體" w:hAnsi="標楷體" w:hint="eastAsia"/>
          <w:sz w:val="28"/>
        </w:rPr>
        <w:t>資鼓勵，並達自我啟發，相互啟發，提高品管圈水準，繁榮企業富國裕</w:t>
      </w:r>
    </w:p>
    <w:p w:rsidR="00D13C1D" w:rsidRDefault="00D13C1D" w:rsidP="00D13C1D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E43E29">
        <w:rPr>
          <w:rFonts w:ascii="標楷體" w:eastAsia="標楷體" w:hAnsi="標楷體" w:hint="eastAsia"/>
          <w:sz w:val="28"/>
        </w:rPr>
        <w:t xml:space="preserve">民之目的。 </w:t>
      </w:r>
    </w:p>
    <w:p w:rsidR="00D13C1D" w:rsidRDefault="00D13C1D" w:rsidP="00D13C1D">
      <w:pPr>
        <w:spacing w:line="440" w:lineRule="exact"/>
        <w:rPr>
          <w:rFonts w:ascii="標楷體" w:eastAsia="標楷體" w:hAnsi="標楷體"/>
          <w:sz w:val="28"/>
        </w:rPr>
      </w:pPr>
    </w:p>
    <w:p w:rsidR="000357A9" w:rsidRDefault="000357A9"/>
    <w:sectPr w:rsidR="000357A9" w:rsidSect="00D13C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1D" w:rsidRDefault="00D13C1D" w:rsidP="00D13C1D">
      <w:r>
        <w:separator/>
      </w:r>
    </w:p>
  </w:endnote>
  <w:endnote w:type="continuationSeparator" w:id="0">
    <w:p w:rsidR="00D13C1D" w:rsidRDefault="00D13C1D" w:rsidP="00D1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1D" w:rsidRDefault="00D13C1D" w:rsidP="00D13C1D">
      <w:r>
        <w:separator/>
      </w:r>
    </w:p>
  </w:footnote>
  <w:footnote w:type="continuationSeparator" w:id="0">
    <w:p w:rsidR="00D13C1D" w:rsidRDefault="00D13C1D" w:rsidP="00D13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42B78"/>
    <w:multiLevelType w:val="hybridMultilevel"/>
    <w:tmpl w:val="1E307BDC"/>
    <w:lvl w:ilvl="0" w:tplc="D624A3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5C74B7D"/>
    <w:multiLevelType w:val="hybridMultilevel"/>
    <w:tmpl w:val="B8CE6182"/>
    <w:lvl w:ilvl="0" w:tplc="C79E6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E2"/>
    <w:rsid w:val="000357A9"/>
    <w:rsid w:val="008B6376"/>
    <w:rsid w:val="00D04FE2"/>
    <w:rsid w:val="00D1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chartTrackingRefBased/>
  <w15:docId w15:val="{683F214A-F019-45F9-9BB3-64950032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C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3C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C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vigor002</dc:creator>
  <cp:keywords/>
  <dc:description/>
  <cp:lastModifiedBy>vigor002</cp:lastModifiedBy>
  <cp:revision>3</cp:revision>
  <dcterms:created xsi:type="dcterms:W3CDTF">2014-09-23T03:37:00Z</dcterms:created>
  <dcterms:modified xsi:type="dcterms:W3CDTF">2014-09-23T03:38:00Z</dcterms:modified>
</cp:coreProperties>
</file>